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1CF72FFC" w14:paraId="1620C76D" w14:textId="77777777">
        <w:trPr>
          <w:trHeight w:val="300"/>
        </w:trPr>
        <w:tc>
          <w:tcPr>
            <w:tcW w:w="15509" w:type="dxa"/>
            <w:gridSpan w:val="2"/>
            <w:shd w:val="clear" w:color="auto" w:fill="FAE2D5" w:themeFill="accent2" w:themeFillTint="33"/>
            <w:tcMar/>
          </w:tcPr>
          <w:p w:rsidRPr="00195A54" w:rsidR="00195A54" w:rsidRDefault="00C47C35" w14:paraId="7F4BB30C" w14:textId="1EABFDF9">
            <w:pPr>
              <w:rPr>
                <w:rFonts w:cs="Calibri"/>
                <w:b/>
                <w:bCs/>
              </w:rPr>
            </w:pPr>
            <w:r w:rsidRPr="1D35CC51">
              <w:rPr>
                <w:rFonts w:cs="Calibri"/>
                <w:b/>
                <w:bCs/>
              </w:rPr>
              <w:t>Name of unit</w:t>
            </w:r>
            <w:r w:rsidRPr="1D35CC51" w:rsidR="009E6047">
              <w:rPr>
                <w:rFonts w:cs="Calibri"/>
                <w:b/>
                <w:bCs/>
              </w:rPr>
              <w:t xml:space="preserve">: </w:t>
            </w:r>
            <w:r w:rsidRPr="1D35CC51" w:rsidR="6EF0B308">
              <w:rPr>
                <w:rFonts w:cs="Calibri"/>
                <w:b/>
                <w:bCs/>
              </w:rPr>
              <w:t>Families and Relationships</w:t>
            </w:r>
          </w:p>
        </w:tc>
      </w:tr>
      <w:tr w:rsidRPr="00195A54" w:rsidR="00195A54" w:rsidTr="1CF72FFC" w14:paraId="61C58675" w14:textId="77777777">
        <w:trPr>
          <w:trHeight w:val="300"/>
        </w:trPr>
        <w:tc>
          <w:tcPr>
            <w:tcW w:w="15509" w:type="dxa"/>
            <w:gridSpan w:val="2"/>
            <w:tcMar/>
          </w:tcPr>
          <w:p w:rsidR="00195A54" w:rsidRDefault="00195A54" w14:paraId="139F6905" w14:textId="2A7CEC4F">
            <w:pPr>
              <w:rPr>
                <w:rFonts w:cs="Calibri"/>
                <w:b/>
                <w:bCs/>
              </w:rPr>
            </w:pPr>
            <w:r w:rsidRPr="1D35CC51">
              <w:rPr>
                <w:rFonts w:cs="Calibri"/>
                <w:b/>
                <w:bCs/>
              </w:rPr>
              <w:t>Expected Outcomes</w:t>
            </w:r>
            <w:r w:rsidRPr="1D35CC51" w:rsidR="009E6047">
              <w:rPr>
                <w:rFonts w:cs="Calibri"/>
                <w:b/>
                <w:bCs/>
              </w:rPr>
              <w:t xml:space="preserve"> (PSHE Learning Intentions)</w:t>
            </w:r>
          </w:p>
          <w:p w:rsidRPr="009910CA" w:rsidR="00C47C35" w:rsidP="009910CA" w:rsidRDefault="0397B47B" w14:paraId="51AFD685" w14:textId="3F78DE62">
            <w:pPr>
              <w:spacing w:after="160" w:line="276" w:lineRule="auto"/>
              <w:rPr>
                <w:rFonts w:ascii="Aptos" w:hAnsi="Aptos" w:eastAsia="Aptos" w:cs="Aptos"/>
              </w:rPr>
            </w:pPr>
            <w:r w:rsidRPr="00FA2C55">
              <w:rPr>
                <w:rFonts w:ascii="Aptos" w:hAnsi="Aptos" w:eastAsia="Aptos" w:cs="Aptos"/>
                <w:highlight w:val="yellow"/>
              </w:rPr>
              <w:t>Pupils</w:t>
            </w:r>
            <w:r w:rsidRPr="1D35CC51">
              <w:rPr>
                <w:rFonts w:ascii="Aptos" w:hAnsi="Aptos" w:eastAsia="Aptos" w:cs="Aptos"/>
              </w:rPr>
              <w:t xml:space="preserve"> who are secure will be able to: Understand that everyone can expect a level of </w:t>
            </w:r>
            <w:r w:rsidRPr="1D35CC51" w:rsidR="40E89448">
              <w:rPr>
                <w:rFonts w:ascii="Aptos" w:hAnsi="Aptos" w:eastAsia="Aptos" w:cs="Aptos"/>
              </w:rPr>
              <w:t>respect,</w:t>
            </w:r>
            <w:r w:rsidRPr="1D35CC51">
              <w:rPr>
                <w:rFonts w:ascii="Aptos" w:hAnsi="Aptos" w:eastAsia="Aptos" w:cs="Aptos"/>
              </w:rPr>
              <w:t xml:space="preserve"> but this can be lost. Understand what respect is and how they should be respected. Understand how stereotypes influence our ideas and opinions. Understand a range of stereotypes and share this information effectively. Create a resolution guide that includes strategies to manage conflicts and describes situations where conflict is likely to arise. Understand the term grief and describe some of the associated emotions.</w:t>
            </w:r>
          </w:p>
        </w:tc>
      </w:tr>
      <w:tr w:rsidRPr="00E06566" w:rsidR="06866210" w:rsidTr="1CF72FFC" w14:paraId="4398BCEC" w14:textId="77777777">
        <w:trPr>
          <w:trHeight w:val="300"/>
        </w:trPr>
        <w:tc>
          <w:tcPr>
            <w:tcW w:w="15509" w:type="dxa"/>
            <w:gridSpan w:val="2"/>
            <w:tcMar/>
          </w:tcPr>
          <w:p w:rsidRPr="00E06566" w:rsidR="516E766A" w:rsidP="06866210" w:rsidRDefault="516E766A" w14:paraId="073A7F09" w14:textId="20BA89E7">
            <w:pPr>
              <w:rPr>
                <w:rFonts w:cs="Calibri"/>
                <w:b/>
                <w:bCs/>
              </w:rPr>
            </w:pPr>
            <w:r w:rsidRPr="5325F341">
              <w:rPr>
                <w:rFonts w:cs="Calibri"/>
                <w:b/>
                <w:bCs/>
              </w:rPr>
              <w:t>Developmental Focus</w:t>
            </w:r>
            <w:r w:rsidRPr="5325F341" w:rsidR="0C1C277E">
              <w:rPr>
                <w:rFonts w:cs="Calibri"/>
                <w:b/>
                <w:bCs/>
              </w:rPr>
              <w:t xml:space="preserve"> Opportunities</w:t>
            </w:r>
            <w:r w:rsidRPr="5325F341" w:rsidR="009E6047">
              <w:rPr>
                <w:rFonts w:cs="Calibri"/>
                <w:b/>
                <w:bCs/>
              </w:rPr>
              <w:t xml:space="preserve"> </w:t>
            </w:r>
            <w:r w:rsidRPr="5325F341" w:rsidR="00E06566">
              <w:rPr>
                <w:rFonts w:cs="Calibri"/>
                <w:b/>
                <w:bCs/>
              </w:rPr>
              <w:t>(Social and Emotional Skills Learning Intentions)</w:t>
            </w:r>
          </w:p>
          <w:p w:rsidRPr="00E06566" w:rsidR="06866210" w:rsidP="5325F341" w:rsidRDefault="4768F2C3" w14:paraId="52B2D720" w14:textId="51638703">
            <w:pPr>
              <w:rPr>
                <w:rFonts w:cs="Calibri"/>
              </w:rPr>
            </w:pPr>
            <w:r w:rsidRPr="5325F341">
              <w:rPr>
                <w:rFonts w:ascii="Aptos" w:hAnsi="Aptos" w:eastAsia="Aptos" w:cs="Aptos"/>
              </w:rPr>
              <w:t>To know that a conflict is a disagreement or argument and can occur in friendships. To understand the concepts of negotiation and compromise. To understand what respect is. To understand that everyone deserves respect, but respect can be lost. To understand that stereotypes can lead to bullying and discrimination. To understand that loss and change can cause a range of emotions. To know that grief is the process people go through when someone close to them dies.</w:t>
            </w:r>
          </w:p>
          <w:p w:rsidRPr="00E06566" w:rsidR="06866210" w:rsidP="06866210" w:rsidRDefault="06866210" w14:paraId="47ACE756" w14:textId="2633F19D">
            <w:pPr>
              <w:rPr>
                <w:rFonts w:cs="Calibri"/>
                <w:b/>
                <w:bCs/>
              </w:rPr>
            </w:pPr>
          </w:p>
        </w:tc>
      </w:tr>
      <w:tr w:rsidRPr="00195A54" w:rsidR="00195A54" w:rsidTr="1CF72FFC" w14:paraId="4E7257A0" w14:textId="77777777">
        <w:trPr>
          <w:trHeight w:val="300"/>
        </w:trPr>
        <w:tc>
          <w:tcPr>
            <w:tcW w:w="7725" w:type="dxa"/>
            <w:shd w:val="clear" w:color="auto" w:fill="FAE2D5" w:themeFill="accent2" w:themeFillTint="33"/>
            <w:tcMar/>
          </w:tcPr>
          <w:p w:rsidRPr="00195A54" w:rsidR="00195A54" w:rsidRDefault="00195A54" w14:paraId="71C414B0" w14:textId="357DA0E9">
            <w:pPr>
              <w:rPr>
                <w:rFonts w:cs="Calibri"/>
                <w:b/>
                <w:bCs/>
              </w:rPr>
            </w:pPr>
            <w:r w:rsidRPr="00195A54">
              <w:rPr>
                <w:rFonts w:cs="Calibri"/>
                <w:b/>
                <w:bCs/>
              </w:rPr>
              <w:t>Key Learning Points</w:t>
            </w:r>
          </w:p>
        </w:tc>
        <w:tc>
          <w:tcPr>
            <w:tcW w:w="7784" w:type="dxa"/>
            <w:shd w:val="clear" w:color="auto" w:fill="FAE2D5" w:themeFill="accent2" w:themeFillTint="33"/>
            <w:tcMar/>
          </w:tcPr>
          <w:p w:rsidRPr="00195A54" w:rsidR="00195A54" w:rsidRDefault="00195A54" w14:paraId="0A5A8A25" w14:textId="4876B950">
            <w:pPr>
              <w:rPr>
                <w:rFonts w:cs="Calibri"/>
                <w:b/>
                <w:bCs/>
              </w:rPr>
            </w:pPr>
            <w:r w:rsidRPr="00195A54">
              <w:rPr>
                <w:rFonts w:cs="Calibri"/>
                <w:b/>
                <w:bCs/>
              </w:rPr>
              <w:t>Powerful Knowledge</w:t>
            </w:r>
          </w:p>
        </w:tc>
      </w:tr>
      <w:tr w:rsidRPr="00195A54" w:rsidR="00195A54" w:rsidTr="1CF72FFC" w14:paraId="06DADF0D" w14:textId="77777777">
        <w:trPr>
          <w:trHeight w:val="300"/>
        </w:trPr>
        <w:tc>
          <w:tcPr>
            <w:tcW w:w="7725" w:type="dxa"/>
            <w:tcMar/>
          </w:tcPr>
          <w:p w:rsidRPr="00C47C35" w:rsidR="00C47C35" w:rsidP="1D35CC51" w:rsidRDefault="32EC6118" w14:paraId="51A30F4F" w14:textId="389E2A33">
            <w:pPr>
              <w:spacing w:after="160" w:line="276" w:lineRule="auto"/>
            </w:pPr>
            <w:r w:rsidRPr="1D35CC51">
              <w:rPr>
                <w:rFonts w:ascii="Aptos" w:hAnsi="Aptos" w:eastAsia="Aptos" w:cs="Aptos"/>
              </w:rPr>
              <w:t>Identifying ways to resolve conflict through negotiation and compromise. Discussing how and why respect is an important part of relationships. Identifying ways to challenge stereotypes. Exploring the process of grief and understanding that it is different for different people.</w:t>
            </w:r>
          </w:p>
          <w:p w:rsidRPr="00C47C35" w:rsidR="00C47C35" w:rsidP="1D35CC51" w:rsidRDefault="00C47C35" w14:paraId="13987915" w14:textId="6337CB15">
            <w:pPr>
              <w:rPr>
                <w:rFonts w:cs="Calibri"/>
              </w:rPr>
            </w:pPr>
          </w:p>
        </w:tc>
        <w:tc>
          <w:tcPr>
            <w:tcW w:w="7784" w:type="dxa"/>
            <w:tcMar/>
          </w:tcPr>
          <w:p w:rsidRPr="00195A54" w:rsidR="00C47C35" w:rsidP="5325F341" w:rsidRDefault="094F81FE" w14:paraId="41051A08" w14:textId="4E5FC127">
            <w:pPr>
              <w:spacing w:after="160" w:line="276" w:lineRule="auto"/>
            </w:pPr>
            <w:r w:rsidRPr="5325F341">
              <w:rPr>
                <w:rFonts w:ascii="Aptos" w:hAnsi="Aptos" w:eastAsia="Aptos" w:cs="Aptos"/>
              </w:rPr>
              <w:t>Respect &amp; Boundaries and Understanding mutual respect, consent, and how boundaries protect emotional and physical safety.</w:t>
            </w:r>
          </w:p>
          <w:p w:rsidRPr="00195A54" w:rsidR="00C47C35" w:rsidP="5325F341" w:rsidRDefault="094F81FE" w14:paraId="4348F22A" w14:textId="72C55507">
            <w:pPr>
              <w:spacing w:after="160" w:line="276" w:lineRule="auto"/>
            </w:pPr>
            <w:r w:rsidRPr="5325F341">
              <w:rPr>
                <w:rFonts w:ascii="Aptos" w:hAnsi="Aptos" w:eastAsia="Aptos" w:cs="Aptos"/>
              </w:rPr>
              <w:t>Family Diversity and recognising different family structures (e.g. single-parent, LGBTQ+, adoptive) and valuing them.</w:t>
            </w:r>
          </w:p>
          <w:p w:rsidRPr="00195A54" w:rsidR="00C47C35" w:rsidP="5325F341" w:rsidRDefault="094F81FE" w14:paraId="621D70E3" w14:textId="576CFD6C">
            <w:pPr>
              <w:spacing w:after="160" w:line="276" w:lineRule="auto"/>
            </w:pPr>
            <w:r w:rsidRPr="5325F341">
              <w:rPr>
                <w:rFonts w:ascii="Aptos" w:hAnsi="Aptos" w:eastAsia="Aptos" w:cs="Aptos"/>
              </w:rPr>
              <w:t>Stereotypes &amp; Bias and Challenging gender roles and cultural stereotypes in relationships.</w:t>
            </w:r>
          </w:p>
          <w:p w:rsidRPr="00195A54" w:rsidR="00C47C35" w:rsidP="5325F341" w:rsidRDefault="094F81FE" w14:paraId="09107F28" w14:textId="1EF4ADA0">
            <w:pPr>
              <w:spacing w:after="160" w:line="276" w:lineRule="auto"/>
            </w:pPr>
            <w:r w:rsidRPr="1CF72FFC" w:rsidR="094F81FE">
              <w:rPr>
                <w:rFonts w:ascii="Aptos" w:hAnsi="Aptos" w:eastAsia="Aptos" w:cs="Aptos"/>
              </w:rPr>
              <w:t xml:space="preserve">Conflict </w:t>
            </w:r>
            <w:r w:rsidRPr="1CF72FFC" w:rsidR="756C15B4">
              <w:rPr>
                <w:rFonts w:ascii="Aptos" w:hAnsi="Aptos" w:eastAsia="Aptos" w:cs="Aptos"/>
              </w:rPr>
              <w:t>Resolution and</w:t>
            </w:r>
            <w:r w:rsidRPr="1CF72FFC" w:rsidR="094F81FE">
              <w:rPr>
                <w:rFonts w:ascii="Aptos" w:hAnsi="Aptos" w:eastAsia="Aptos" w:cs="Aptos"/>
              </w:rPr>
              <w:t xml:space="preserve"> learning negotiation, compromise, and peaceful problem-solving strategies.</w:t>
            </w:r>
          </w:p>
          <w:p w:rsidRPr="00195A54" w:rsidR="00C47C35" w:rsidP="5325F341" w:rsidRDefault="094F81FE" w14:paraId="78C511DB" w14:textId="6C3A2DBE">
            <w:pPr>
              <w:spacing w:after="160" w:line="276" w:lineRule="auto"/>
            </w:pPr>
            <w:r w:rsidRPr="5325F341">
              <w:rPr>
                <w:rFonts w:ascii="Aptos" w:hAnsi="Aptos" w:eastAsia="Aptos" w:cs="Aptos"/>
              </w:rPr>
              <w:t>Grief &amp; Change and exploring the grief cycle and emotional responses to loss or separation.</w:t>
            </w:r>
          </w:p>
          <w:p w:rsidRPr="009910CA" w:rsidR="00C47C35" w:rsidP="009910CA" w:rsidRDefault="094F81FE" w14:paraId="5B69D9F1" w14:textId="5888D5D6">
            <w:pPr>
              <w:spacing w:after="160" w:line="276" w:lineRule="auto"/>
            </w:pPr>
            <w:r w:rsidRPr="5325F341">
              <w:rPr>
                <w:rFonts w:ascii="Aptos" w:hAnsi="Aptos" w:eastAsia="Aptos" w:cs="Aptos"/>
              </w:rPr>
              <w:t>Online Relationships</w:t>
            </w:r>
            <w:r w:rsidR="00C47C35">
              <w:tab/>
            </w:r>
            <w:r w:rsidRPr="5325F341">
              <w:rPr>
                <w:rFonts w:ascii="Aptos" w:hAnsi="Aptos" w:eastAsia="Aptos" w:cs="Aptos"/>
              </w:rPr>
              <w:t xml:space="preserve"> and navigating digital communication safely and respectfully.</w:t>
            </w:r>
          </w:p>
        </w:tc>
      </w:tr>
      <w:tr w:rsidRPr="00195A54" w:rsidR="00195A54" w:rsidTr="1CF72FFC" w14:paraId="11B5495E" w14:textId="77777777">
        <w:trPr>
          <w:trHeight w:val="300"/>
        </w:trPr>
        <w:tc>
          <w:tcPr>
            <w:tcW w:w="7725" w:type="dxa"/>
            <w:shd w:val="clear" w:color="auto" w:fill="FAE2D5" w:themeFill="accent2" w:themeFillTint="33"/>
            <w:tcMar/>
          </w:tcPr>
          <w:p w:rsidRPr="00195A54" w:rsidR="00195A54" w:rsidRDefault="00195A54" w14:paraId="7F9FC9CC" w14:textId="21929E12">
            <w:pPr>
              <w:rPr>
                <w:rFonts w:cs="Calibri"/>
                <w:b/>
                <w:bCs/>
              </w:rPr>
            </w:pPr>
            <w:r w:rsidRPr="00195A54">
              <w:rPr>
                <w:rFonts w:cs="Calibri"/>
                <w:b/>
                <w:bCs/>
              </w:rPr>
              <w:t xml:space="preserve">Subject-Specific Vocabulary </w:t>
            </w:r>
          </w:p>
        </w:tc>
        <w:tc>
          <w:tcPr>
            <w:tcW w:w="7784" w:type="dxa"/>
            <w:shd w:val="clear" w:color="auto" w:fill="FAE2D5" w:themeFill="accent2" w:themeFillTint="33"/>
            <w:tcMar/>
          </w:tcPr>
          <w:p w:rsidRPr="00195A54" w:rsidR="00195A54" w:rsidRDefault="00195A54" w14:paraId="300D8508" w14:textId="708DA0A1">
            <w:pPr>
              <w:rPr>
                <w:rFonts w:cs="Calibri"/>
                <w:b/>
                <w:bCs/>
              </w:rPr>
            </w:pPr>
            <w:r w:rsidRPr="00195A54">
              <w:rPr>
                <w:rFonts w:cs="Calibri"/>
                <w:b/>
                <w:bCs/>
              </w:rPr>
              <w:t>Reading Opportunities</w:t>
            </w:r>
          </w:p>
        </w:tc>
      </w:tr>
      <w:tr w:rsidRPr="00195A54" w:rsidR="00195A54" w:rsidTr="1CF72FFC" w14:paraId="49B65D1F" w14:textId="77777777">
        <w:trPr>
          <w:trHeight w:val="300"/>
        </w:trPr>
        <w:tc>
          <w:tcPr>
            <w:tcW w:w="7725" w:type="dxa"/>
            <w:tcMar/>
          </w:tcPr>
          <w:p w:rsidR="00C47C35" w:rsidP="1D35CC51" w:rsidRDefault="6EFD4E3E" w14:paraId="0FF0BDF5" w14:textId="47FA11C1">
            <w:pPr>
              <w:spacing w:after="160" w:line="276" w:lineRule="auto"/>
            </w:pPr>
            <w:r w:rsidRPr="1D35CC51">
              <w:rPr>
                <w:rFonts w:ascii="Aptos" w:hAnsi="Aptos" w:eastAsia="Aptos" w:cs="Aptos"/>
              </w:rPr>
              <w:lastRenderedPageBreak/>
              <w:t>Authority, conflict, earn, expectation, grief, grieving, resolve, respect, stereotype.</w:t>
            </w:r>
          </w:p>
          <w:p w:rsidR="00C47C35" w:rsidP="1D35CC51" w:rsidRDefault="00C47C35" w14:paraId="6A1EDB23" w14:textId="2A326FDC">
            <w:pPr>
              <w:rPr>
                <w:rFonts w:cs="Calibri"/>
              </w:rPr>
            </w:pPr>
          </w:p>
          <w:p w:rsidR="00C47C35" w:rsidRDefault="00C47C35" w14:paraId="30F394A5" w14:textId="739BD9CA">
            <w:pPr>
              <w:rPr>
                <w:rFonts w:cs="Calibri"/>
              </w:rPr>
            </w:pPr>
          </w:p>
          <w:p w:rsidR="00C47C35" w:rsidRDefault="00C47C35" w14:paraId="39C1F55D" w14:textId="77777777">
            <w:pPr>
              <w:rPr>
                <w:rFonts w:cs="Calibri"/>
              </w:rPr>
            </w:pPr>
          </w:p>
          <w:p w:rsidR="00C47C35" w:rsidRDefault="00C47C35" w14:paraId="45A6595D" w14:textId="77777777">
            <w:pPr>
              <w:rPr>
                <w:rFonts w:cs="Calibri"/>
              </w:rPr>
            </w:pPr>
          </w:p>
          <w:p w:rsidRPr="00195A54" w:rsidR="00C47C35" w:rsidRDefault="00C47C35" w14:paraId="1E0D00A8" w14:textId="1DEFCCEF">
            <w:pPr>
              <w:rPr>
                <w:rFonts w:cs="Calibri"/>
              </w:rPr>
            </w:pPr>
          </w:p>
        </w:tc>
        <w:tc>
          <w:tcPr>
            <w:tcW w:w="7784" w:type="dxa"/>
            <w:tcMar/>
          </w:tcPr>
          <w:p w:rsidRPr="00195A54" w:rsidR="00C47C35" w:rsidP="5325F341" w:rsidRDefault="5DAC459B" w14:paraId="4FA73694" w14:textId="1A689A56">
            <w:pPr>
              <w:rPr>
                <w:rFonts w:cs="Calibri"/>
              </w:rPr>
            </w:pPr>
            <w:r w:rsidRPr="5325F341">
              <w:rPr>
                <w:rFonts w:ascii="Aptos" w:hAnsi="Aptos" w:eastAsia="Aptos" w:cs="Aptos"/>
              </w:rPr>
              <w:t>Kapow Primary’s Year 6 Unit – covers stereotypes, conflict, and grief.</w:t>
            </w:r>
          </w:p>
          <w:p w:rsidRPr="00195A54" w:rsidR="00C47C35" w:rsidP="5325F341" w:rsidRDefault="5DAC459B" w14:paraId="4E6AAE65" w14:textId="0AC026C9">
            <w:pPr>
              <w:spacing w:after="160" w:line="276" w:lineRule="auto"/>
            </w:pPr>
            <w:r w:rsidRPr="5325F341">
              <w:rPr>
                <w:rFonts w:ascii="Aptos" w:hAnsi="Aptos" w:eastAsia="Aptos" w:cs="Aptos"/>
              </w:rPr>
              <w:t>Twinkl’s KS2 Families &amp; Relationships Pack – includes empathy, consent, and family origin activities</w:t>
            </w:r>
          </w:p>
          <w:p w:rsidRPr="00195A54" w:rsidR="00C47C35" w:rsidP="5325F341" w:rsidRDefault="5DAC459B" w14:paraId="5AD43FC7" w14:textId="5D734D48">
            <w:pPr>
              <w:spacing w:after="160" w:line="276" w:lineRule="auto"/>
            </w:pPr>
            <w:r w:rsidRPr="5325F341">
              <w:rPr>
                <w:rFonts w:ascii="Aptos" w:hAnsi="Aptos" w:eastAsia="Aptos" w:cs="Aptos"/>
              </w:rPr>
              <w:t>Mile Oak School’s RSE Lesson Plans – offers inclusive language guidance and safeguarding strategies.</w:t>
            </w:r>
          </w:p>
          <w:p w:rsidRPr="009910CA" w:rsidR="00C47C35" w:rsidP="009910CA" w:rsidRDefault="5DAC459B" w14:paraId="73DEE9A5" w14:textId="56F47D33">
            <w:pPr>
              <w:spacing w:after="160" w:line="276" w:lineRule="auto"/>
            </w:pPr>
            <w:r w:rsidRPr="5325F341">
              <w:rPr>
                <w:rFonts w:ascii="Aptos" w:hAnsi="Aptos" w:eastAsia="Aptos" w:cs="Aptos"/>
              </w:rPr>
              <w:t>Grange School’s Knowledge Organiser – outlines mental health, grief, and online safety.</w:t>
            </w:r>
          </w:p>
        </w:tc>
      </w:tr>
      <w:tr w:rsidRPr="00195A54" w:rsidR="00195A54" w:rsidTr="1CF72FFC" w14:paraId="52FDDB70" w14:textId="77777777">
        <w:trPr>
          <w:trHeight w:val="300"/>
        </w:trPr>
        <w:tc>
          <w:tcPr>
            <w:tcW w:w="7725" w:type="dxa"/>
            <w:shd w:val="clear" w:color="auto" w:fill="FAE2D5" w:themeFill="accent2" w:themeFillTint="33"/>
            <w:tcMar/>
          </w:tcPr>
          <w:p w:rsidRPr="00195A54" w:rsidR="00195A54" w:rsidRDefault="00195A54" w14:paraId="0F848A00" w14:textId="13D105B8">
            <w:pPr>
              <w:rPr>
                <w:rFonts w:cs="Calibri"/>
                <w:b/>
                <w:bCs/>
              </w:rPr>
            </w:pPr>
            <w:r w:rsidRPr="00195A54">
              <w:rPr>
                <w:rFonts w:cs="Calibri"/>
                <w:b/>
                <w:bCs/>
              </w:rPr>
              <w:t>Possible Misconceptions</w:t>
            </w:r>
          </w:p>
        </w:tc>
        <w:tc>
          <w:tcPr>
            <w:tcW w:w="7784" w:type="dxa"/>
            <w:shd w:val="clear" w:color="auto" w:fill="FAE2D5" w:themeFill="accent2" w:themeFillTint="33"/>
            <w:tcMar/>
          </w:tcPr>
          <w:p w:rsidRPr="00195A54" w:rsidR="00195A54" w:rsidRDefault="00195A54" w14:paraId="6AAEE7C2" w14:textId="3C0F61C4">
            <w:pPr>
              <w:rPr>
                <w:rFonts w:cs="Calibri"/>
                <w:b/>
                <w:bCs/>
              </w:rPr>
            </w:pPr>
            <w:r w:rsidRPr="00195A54">
              <w:rPr>
                <w:rFonts w:cs="Calibri"/>
                <w:b/>
                <w:bCs/>
              </w:rPr>
              <w:t>Cross-Curricular Links</w:t>
            </w:r>
          </w:p>
        </w:tc>
      </w:tr>
      <w:tr w:rsidRPr="00195A54" w:rsidR="00195A54" w:rsidTr="1CF72FFC" w14:paraId="542ABD73" w14:textId="77777777">
        <w:trPr>
          <w:trHeight w:val="300"/>
        </w:trPr>
        <w:tc>
          <w:tcPr>
            <w:tcW w:w="7725" w:type="dxa"/>
            <w:tcMar/>
          </w:tcPr>
          <w:p w:rsidRPr="00D70D40" w:rsidR="00C47C35" w:rsidP="1D35CC51" w:rsidRDefault="681FC91B" w14:paraId="7F185658" w14:textId="5A814580">
            <w:pPr>
              <w:rPr>
                <w:rFonts w:eastAsia="Lato" w:cs="Lato"/>
                <w:color w:val="222222"/>
              </w:rPr>
            </w:pPr>
            <w:r w:rsidRPr="00D70D40">
              <w:rPr>
                <w:rFonts w:eastAsia="Lato" w:cs="Lato"/>
                <w:color w:val="222222"/>
              </w:rPr>
              <w:t>This is the final Family and relationships unit in the Primary RSE &amp; PSHE scheme. Misconceptions should be minimal at this stage and addressed immediately durin</w:t>
            </w:r>
            <w:r w:rsidRPr="00D70D40" w:rsidR="04122ACD">
              <w:rPr>
                <w:rFonts w:eastAsia="Lato" w:cs="Lato"/>
                <w:color w:val="222222"/>
              </w:rPr>
              <w:t>g the in-depth class-based sessions.</w:t>
            </w:r>
          </w:p>
          <w:p w:rsidR="00C47C35" w:rsidRDefault="00C47C35" w14:paraId="41BAE675" w14:textId="77777777">
            <w:pPr>
              <w:rPr>
                <w:rFonts w:cs="Calibri"/>
              </w:rPr>
            </w:pPr>
          </w:p>
          <w:p w:rsidR="00C47C35" w:rsidRDefault="00C47C35" w14:paraId="27D4E1CF" w14:textId="77777777">
            <w:pPr>
              <w:rPr>
                <w:rFonts w:cs="Calibri"/>
              </w:rPr>
            </w:pPr>
          </w:p>
          <w:p w:rsidRPr="00195A54" w:rsidR="00C47C35" w:rsidRDefault="00C47C35" w14:paraId="299CC210" w14:textId="77777777">
            <w:pPr>
              <w:rPr>
                <w:rFonts w:cs="Calibri"/>
              </w:rPr>
            </w:pPr>
          </w:p>
        </w:tc>
        <w:tc>
          <w:tcPr>
            <w:tcW w:w="7784" w:type="dxa"/>
            <w:tcMar/>
          </w:tcPr>
          <w:p w:rsidR="00C47C35" w:rsidP="1D35CC51" w:rsidRDefault="70C515B7" w14:paraId="1F7C80A9" w14:textId="10244829">
            <w:pPr>
              <w:spacing w:after="160" w:line="276" w:lineRule="auto"/>
            </w:pPr>
            <w:r w:rsidRPr="1D35CC51">
              <w:rPr>
                <w:rFonts w:ascii="Aptos" w:hAnsi="Aptos" w:eastAsia="Aptos" w:cs="Aptos"/>
              </w:rPr>
              <w:t>English: Pupils should be taught to:</w:t>
            </w:r>
          </w:p>
          <w:p w:rsidR="00C47C35" w:rsidP="1D35CC51" w:rsidRDefault="70C515B7" w14:paraId="17ECEF3A" w14:textId="2105A804">
            <w:pPr>
              <w:spacing w:after="160" w:line="276" w:lineRule="auto"/>
            </w:pPr>
            <w:r w:rsidRPr="1D35CC51">
              <w:rPr>
                <w:rFonts w:ascii="Aptos" w:hAnsi="Aptos" w:eastAsia="Aptos" w:cs="Aptos"/>
              </w:rPr>
              <w:t>participate in discussions, presentations, performances, role play, improvisations and debates</w:t>
            </w:r>
            <w:r w:rsidRPr="1D35CC51" w:rsidR="56590287">
              <w:rPr>
                <w:rFonts w:ascii="Aptos" w:hAnsi="Aptos" w:eastAsia="Aptos" w:cs="Aptos"/>
              </w:rPr>
              <w:t>.</w:t>
            </w:r>
          </w:p>
          <w:p w:rsidR="00C47C35" w:rsidP="1D35CC51" w:rsidRDefault="70C515B7" w14:paraId="67B99D2F" w14:textId="6508BA40">
            <w:pPr>
              <w:spacing w:after="160" w:line="276" w:lineRule="auto"/>
            </w:pPr>
            <w:r w:rsidRPr="1D35CC51">
              <w:rPr>
                <w:rFonts w:ascii="Aptos" w:hAnsi="Aptos" w:eastAsia="Aptos" w:cs="Aptos"/>
              </w:rPr>
              <w:t xml:space="preserve">plan their writing </w:t>
            </w:r>
            <w:r w:rsidRPr="1D35CC51" w:rsidR="6775EBC6">
              <w:rPr>
                <w:rFonts w:ascii="Aptos" w:hAnsi="Aptos" w:eastAsia="Aptos" w:cs="Aptos"/>
              </w:rPr>
              <w:t>by</w:t>
            </w:r>
            <w:r w:rsidRPr="1D35CC51">
              <w:rPr>
                <w:rFonts w:ascii="Aptos" w:hAnsi="Aptos" w:eastAsia="Aptos" w:cs="Aptos"/>
              </w:rPr>
              <w:t xml:space="preserve"> identifying the audience for and purpose of the writing, selecting the appropriate form and using other similar writing as models for their own draft and write </w:t>
            </w:r>
            <w:r w:rsidRPr="1D35CC51" w:rsidR="4BAE4873">
              <w:rPr>
                <w:rFonts w:ascii="Aptos" w:hAnsi="Aptos" w:eastAsia="Aptos" w:cs="Aptos"/>
              </w:rPr>
              <w:t>by</w:t>
            </w:r>
            <w:r w:rsidRPr="1D35CC51">
              <w:rPr>
                <w:rFonts w:ascii="Aptos" w:hAnsi="Aptos" w:eastAsia="Aptos" w:cs="Aptos"/>
              </w:rPr>
              <w:t xml:space="preserve"> using further organisational and presentational devices to structure text and to guide the reader. maintain positive attitudes to reading and understanding of what they read by: continuing to read and discuss an increasingly wide range of fiction, poetry, plays, </w:t>
            </w:r>
            <w:r w:rsidRPr="1D35CC51" w:rsidR="4AEB74FD">
              <w:rPr>
                <w:rFonts w:ascii="Aptos" w:hAnsi="Aptos" w:eastAsia="Aptos" w:cs="Aptos"/>
              </w:rPr>
              <w:t>non-fiction,</w:t>
            </w:r>
            <w:r w:rsidRPr="1D35CC51">
              <w:rPr>
                <w:rFonts w:ascii="Aptos" w:hAnsi="Aptos" w:eastAsia="Aptos" w:cs="Aptos"/>
              </w:rPr>
              <w:t xml:space="preserve"> and reference books or </w:t>
            </w:r>
            <w:r w:rsidRPr="1D35CC51" w:rsidR="6C7B5F19">
              <w:rPr>
                <w:rFonts w:ascii="Aptos" w:hAnsi="Aptos" w:eastAsia="Aptos" w:cs="Aptos"/>
              </w:rPr>
              <w:t>textbooks</w:t>
            </w:r>
            <w:r w:rsidRPr="1D35CC51">
              <w:rPr>
                <w:rFonts w:ascii="Aptos" w:hAnsi="Aptos" w:eastAsia="Aptos" w:cs="Aptos"/>
              </w:rPr>
              <w:t>.</w:t>
            </w:r>
          </w:p>
          <w:p w:rsidR="00C47C35" w:rsidP="1D35CC51" w:rsidRDefault="70C515B7" w14:paraId="5813C5B7" w14:textId="0A192BF3">
            <w:pPr>
              <w:spacing w:after="160" w:line="276" w:lineRule="auto"/>
            </w:pPr>
            <w:r w:rsidRPr="1D35CC51">
              <w:rPr>
                <w:rFonts w:ascii="Aptos" w:hAnsi="Aptos" w:eastAsia="Aptos" w:cs="Aptos"/>
              </w:rPr>
              <w:t>See National curriculum - English key stages 1 to 2.</w:t>
            </w:r>
          </w:p>
          <w:p w:rsidRPr="009910CA" w:rsidR="00C47C35" w:rsidP="009910CA" w:rsidRDefault="70C515B7" w14:paraId="7DCD9DC6" w14:textId="603E5B63">
            <w:pPr>
              <w:spacing w:after="160" w:line="276" w:lineRule="auto"/>
            </w:pPr>
            <w:r w:rsidRPr="1D35CC51">
              <w:rPr>
                <w:rFonts w:ascii="Aptos" w:hAnsi="Aptos" w:eastAsia="Aptos" w:cs="Aptos"/>
              </w:rPr>
              <w:t>British values: Mutual respect.</w:t>
            </w:r>
          </w:p>
        </w:tc>
      </w:tr>
    </w:tbl>
    <w:p w:rsidRPr="00195A54" w:rsidR="0018518C" w:rsidRDefault="0018518C" w14:paraId="0FB60DF5" w14:textId="77777777">
      <w:pPr>
        <w:rPr>
          <w:rFonts w:cs="Calibri"/>
        </w:rPr>
      </w:pPr>
    </w:p>
    <w:sectPr w:rsidRPr="00195A54" w:rsidR="0018518C"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486A" w:rsidP="00195A54" w:rsidRDefault="00D1486A" w14:paraId="1F324366" w14:textId="77777777">
      <w:pPr>
        <w:spacing w:after="0" w:line="240" w:lineRule="auto"/>
      </w:pPr>
      <w:r>
        <w:separator/>
      </w:r>
    </w:p>
  </w:endnote>
  <w:endnote w:type="continuationSeparator" w:id="0">
    <w:p w:rsidR="00D1486A" w:rsidP="00195A54" w:rsidRDefault="00D1486A" w14:paraId="3214806B" w14:textId="77777777">
      <w:pPr>
        <w:spacing w:after="0" w:line="240" w:lineRule="auto"/>
      </w:pPr>
      <w:r>
        <w:continuationSeparator/>
      </w:r>
    </w:p>
  </w:endnote>
  <w:endnote w:type="continuationNotice" w:id="1">
    <w:p w:rsidR="00D1486A" w:rsidRDefault="00D1486A" w14:paraId="2E7DC35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rsidTr="294F9F67" w14:paraId="1661FECB" w14:textId="77777777">
      <w:trPr>
        <w:trHeight w:val="300"/>
      </w:trPr>
      <w:tc>
        <w:tcPr>
          <w:tcW w:w="5130" w:type="dxa"/>
        </w:tcPr>
        <w:p w:rsidR="294F9F67" w:rsidP="294F9F67" w:rsidRDefault="294F9F67" w14:paraId="50D95D6E" w14:textId="3E0EEEF1">
          <w:pPr>
            <w:pStyle w:val="Header"/>
            <w:ind w:left="-115"/>
          </w:pPr>
        </w:p>
      </w:tc>
      <w:tc>
        <w:tcPr>
          <w:tcW w:w="5130" w:type="dxa"/>
        </w:tcPr>
        <w:p w:rsidR="294F9F67" w:rsidP="294F9F67" w:rsidRDefault="294F9F67" w14:paraId="144DBBF2" w14:textId="64FCBC48">
          <w:pPr>
            <w:pStyle w:val="Header"/>
            <w:jc w:val="center"/>
          </w:pPr>
        </w:p>
      </w:tc>
      <w:tc>
        <w:tcPr>
          <w:tcW w:w="5130" w:type="dxa"/>
        </w:tcPr>
        <w:p w:rsidR="294F9F67" w:rsidP="294F9F67" w:rsidRDefault="294F9F67" w14:paraId="5498E16B" w14:textId="0E5CE0C0">
          <w:pPr>
            <w:pStyle w:val="Header"/>
            <w:ind w:right="-115"/>
            <w:jc w:val="right"/>
          </w:pPr>
        </w:p>
      </w:tc>
    </w:tr>
  </w:tbl>
  <w:p w:rsidR="294F9F67" w:rsidP="294F9F67" w:rsidRDefault="294F9F67" w14:paraId="0979ADF7" w14:textId="0BE7C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486A" w:rsidP="00195A54" w:rsidRDefault="00D1486A" w14:paraId="4E0A931B" w14:textId="77777777">
      <w:pPr>
        <w:spacing w:after="0" w:line="240" w:lineRule="auto"/>
      </w:pPr>
      <w:r>
        <w:separator/>
      </w:r>
    </w:p>
  </w:footnote>
  <w:footnote w:type="continuationSeparator" w:id="0">
    <w:p w:rsidR="00D1486A" w:rsidP="00195A54" w:rsidRDefault="00D1486A" w14:paraId="374309A3" w14:textId="77777777">
      <w:pPr>
        <w:spacing w:after="0" w:line="240" w:lineRule="auto"/>
      </w:pPr>
      <w:r>
        <w:continuationSeparator/>
      </w:r>
    </w:p>
  </w:footnote>
  <w:footnote w:type="continuationNotice" w:id="1">
    <w:p w:rsidR="00D1486A" w:rsidRDefault="00D1486A" w14:paraId="174873D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294F9F67" w14:paraId="290826E1" w14:textId="5FC9ED9F">
    <w:pPr>
      <w:pStyle w:val="Header"/>
      <w:jc w:val="center"/>
      <w:rPr>
        <w:u w:val="single"/>
      </w:rPr>
    </w:pPr>
    <w:r w:rsidRPr="294F9F67">
      <w:rPr>
        <w:u w:val="single"/>
      </w:rPr>
      <w:t>Year 6 PSHE 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383E"/>
    <w:rsid w:val="00093E10"/>
    <w:rsid w:val="00096228"/>
    <w:rsid w:val="0018518C"/>
    <w:rsid w:val="00195A54"/>
    <w:rsid w:val="001F4149"/>
    <w:rsid w:val="002360A4"/>
    <w:rsid w:val="00383BE2"/>
    <w:rsid w:val="00383FD4"/>
    <w:rsid w:val="00391221"/>
    <w:rsid w:val="00406D07"/>
    <w:rsid w:val="0043308C"/>
    <w:rsid w:val="00434841"/>
    <w:rsid w:val="00546298"/>
    <w:rsid w:val="00556C29"/>
    <w:rsid w:val="005B47A0"/>
    <w:rsid w:val="005F3BE7"/>
    <w:rsid w:val="00603C60"/>
    <w:rsid w:val="006E02F1"/>
    <w:rsid w:val="006F0359"/>
    <w:rsid w:val="00890DE1"/>
    <w:rsid w:val="008D66CC"/>
    <w:rsid w:val="00905EEB"/>
    <w:rsid w:val="00980A52"/>
    <w:rsid w:val="009910CA"/>
    <w:rsid w:val="009A451C"/>
    <w:rsid w:val="009E6047"/>
    <w:rsid w:val="00A87D9A"/>
    <w:rsid w:val="00AD6CF3"/>
    <w:rsid w:val="00B07125"/>
    <w:rsid w:val="00B72AF3"/>
    <w:rsid w:val="00BA292B"/>
    <w:rsid w:val="00BB21E9"/>
    <w:rsid w:val="00C1074A"/>
    <w:rsid w:val="00C47C35"/>
    <w:rsid w:val="00D1486A"/>
    <w:rsid w:val="00D24D50"/>
    <w:rsid w:val="00D70D40"/>
    <w:rsid w:val="00D81E35"/>
    <w:rsid w:val="00D862A9"/>
    <w:rsid w:val="00E06566"/>
    <w:rsid w:val="00E328D1"/>
    <w:rsid w:val="00E43558"/>
    <w:rsid w:val="00E86A4E"/>
    <w:rsid w:val="00EA7126"/>
    <w:rsid w:val="00EA7C41"/>
    <w:rsid w:val="00F10CF5"/>
    <w:rsid w:val="00F671E2"/>
    <w:rsid w:val="00F83601"/>
    <w:rsid w:val="00FA2C55"/>
    <w:rsid w:val="0397B47B"/>
    <w:rsid w:val="04122ACD"/>
    <w:rsid w:val="0539BCCD"/>
    <w:rsid w:val="05428ACC"/>
    <w:rsid w:val="06866210"/>
    <w:rsid w:val="06D21E14"/>
    <w:rsid w:val="094F81FE"/>
    <w:rsid w:val="0C021C6B"/>
    <w:rsid w:val="0C1C277E"/>
    <w:rsid w:val="0EC1219B"/>
    <w:rsid w:val="101831D5"/>
    <w:rsid w:val="131B3F9F"/>
    <w:rsid w:val="145840CD"/>
    <w:rsid w:val="14B85607"/>
    <w:rsid w:val="191A44DB"/>
    <w:rsid w:val="1CF72FFC"/>
    <w:rsid w:val="1D35CC51"/>
    <w:rsid w:val="294F9F67"/>
    <w:rsid w:val="2EFC0CEE"/>
    <w:rsid w:val="32591F65"/>
    <w:rsid w:val="32EC6118"/>
    <w:rsid w:val="39BECB2F"/>
    <w:rsid w:val="3A8CC2B2"/>
    <w:rsid w:val="3B1398DF"/>
    <w:rsid w:val="3C9A6127"/>
    <w:rsid w:val="40E89448"/>
    <w:rsid w:val="41465E26"/>
    <w:rsid w:val="453636DC"/>
    <w:rsid w:val="474E25AA"/>
    <w:rsid w:val="4768F2C3"/>
    <w:rsid w:val="47C9E766"/>
    <w:rsid w:val="494D4FB7"/>
    <w:rsid w:val="4AEB74FD"/>
    <w:rsid w:val="4BAE4873"/>
    <w:rsid w:val="516E766A"/>
    <w:rsid w:val="5325F341"/>
    <w:rsid w:val="56590287"/>
    <w:rsid w:val="597F67CB"/>
    <w:rsid w:val="5CDC4B33"/>
    <w:rsid w:val="5DAC459B"/>
    <w:rsid w:val="62EABB21"/>
    <w:rsid w:val="6302672E"/>
    <w:rsid w:val="6775EBC6"/>
    <w:rsid w:val="681FC91B"/>
    <w:rsid w:val="69FD357C"/>
    <w:rsid w:val="6AEBA09E"/>
    <w:rsid w:val="6C1CA121"/>
    <w:rsid w:val="6C44133B"/>
    <w:rsid w:val="6C7B5F19"/>
    <w:rsid w:val="6D7687DF"/>
    <w:rsid w:val="6EF0B308"/>
    <w:rsid w:val="6EFD4E3E"/>
    <w:rsid w:val="6FABDA7F"/>
    <w:rsid w:val="70C515B7"/>
    <w:rsid w:val="716B1290"/>
    <w:rsid w:val="75050213"/>
    <w:rsid w:val="756C1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 w:type="character" w:styleId="Hyperlink">
    <w:name w:val="Hyperlink"/>
    <w:basedOn w:val="DefaultParagraphFont"/>
    <w:uiPriority w:val="99"/>
    <w:unhideWhenUsed/>
    <w:rsid w:val="5325F34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Garner, Debbie</lastModifiedBy>
  <revision>24</revision>
  <dcterms:created xsi:type="dcterms:W3CDTF">2025-07-03T10:58:00.0000000Z</dcterms:created>
  <dcterms:modified xsi:type="dcterms:W3CDTF">2025-07-22T15:03:00.6430100Z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