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W w:w="15509" w:type="dxa"/>
        <w:tblLook w:val="04A0" w:firstRow="1" w:lastRow="0" w:firstColumn="1" w:lastColumn="0" w:noHBand="0" w:noVBand="1"/>
      </w:tblPr>
      <w:tblGrid>
        <w:gridCol w:w="2689"/>
        <w:gridCol w:w="850"/>
        <w:gridCol w:w="3260"/>
        <w:gridCol w:w="926"/>
        <w:gridCol w:w="7784"/>
      </w:tblGrid>
      <w:tr w:rsidR="00195A54" w:rsidRPr="00195A54" w14:paraId="1620C76D" w14:textId="77777777" w:rsidTr="4595DA91">
        <w:tc>
          <w:tcPr>
            <w:tcW w:w="15509" w:type="dxa"/>
            <w:gridSpan w:val="5"/>
            <w:shd w:val="clear" w:color="auto" w:fill="FAE2D5" w:themeFill="accent2" w:themeFillTint="33"/>
          </w:tcPr>
          <w:p w14:paraId="7F4BB30C" w14:textId="3C601A3A" w:rsidR="00195A54" w:rsidRPr="00195A54" w:rsidRDefault="00026701" w:rsidP="4595DA91">
            <w:pPr>
              <w:rPr>
                <w:rFonts w:cs="Calibri"/>
                <w:b/>
                <w:bCs/>
                <w:color w:val="FF0000"/>
              </w:rPr>
            </w:pPr>
            <w:r>
              <w:rPr>
                <w:rFonts w:cs="Calibri"/>
                <w:b/>
                <w:bCs/>
              </w:rPr>
              <w:t>Algebra and Sequences</w:t>
            </w:r>
          </w:p>
        </w:tc>
      </w:tr>
      <w:tr w:rsidR="00C554AB" w:rsidRPr="00195A54" w14:paraId="61C58675" w14:textId="77777777" w:rsidTr="00C554AB">
        <w:tc>
          <w:tcPr>
            <w:tcW w:w="2689" w:type="dxa"/>
          </w:tcPr>
          <w:p w14:paraId="139F6905" w14:textId="30C56529" w:rsidR="00C554AB" w:rsidRDefault="00C554AB">
            <w:pPr>
              <w:rPr>
                <w:rFonts w:cs="Calibri"/>
                <w:b/>
                <w:bCs/>
              </w:rPr>
            </w:pPr>
            <w:r w:rsidRPr="00195A54">
              <w:rPr>
                <w:rFonts w:cs="Calibri"/>
                <w:b/>
                <w:bCs/>
              </w:rPr>
              <w:t>Expected Outcomes</w:t>
            </w:r>
          </w:p>
          <w:p w14:paraId="11DDB319" w14:textId="52035703" w:rsidR="00C554AB" w:rsidRPr="00C554AB" w:rsidRDefault="00C554AB" w:rsidP="00C554AB">
            <w:pPr>
              <w:ind w:left="360"/>
              <w:rPr>
                <w:rFonts w:cs="Calibri"/>
                <w:b/>
                <w:bCs/>
                <w:lang w:val="en-US"/>
              </w:rPr>
            </w:pPr>
          </w:p>
        </w:tc>
        <w:tc>
          <w:tcPr>
            <w:tcW w:w="12820" w:type="dxa"/>
            <w:gridSpan w:val="4"/>
          </w:tcPr>
          <w:p w14:paraId="2D2E0497" w14:textId="77777777" w:rsidR="00C554AB" w:rsidRPr="00C554AB" w:rsidRDefault="00C554AB" w:rsidP="00C554AB">
            <w:pPr>
              <w:ind w:left="360"/>
              <w:rPr>
                <w:rFonts w:cs="Calibri"/>
                <w:b/>
                <w:bCs/>
                <w:lang w:val="en-US"/>
              </w:rPr>
            </w:pPr>
            <w:r w:rsidRPr="00C554AB">
              <w:rPr>
                <w:rFonts w:cs="Calibri"/>
                <w:lang w:val="en-US"/>
              </w:rPr>
              <w:t>Understand and manipulate algebraic expressions, including expanding and factorising.</w:t>
            </w:r>
          </w:p>
          <w:p w14:paraId="289D14A7" w14:textId="5972D7FD" w:rsidR="00C554AB" w:rsidRDefault="00C554AB" w:rsidP="00C554AB">
            <w:pPr>
              <w:ind w:left="360"/>
              <w:rPr>
                <w:rFonts w:cs="Calibri"/>
                <w:lang w:val="en-US"/>
              </w:rPr>
            </w:pPr>
            <w:r w:rsidRPr="00C554AB">
              <w:rPr>
                <w:rFonts w:cs="Calibri"/>
                <w:lang w:val="en-US"/>
              </w:rPr>
              <w:t>Solve linear equations, including those with unknowns on both sides and with brackets.</w:t>
            </w:r>
          </w:p>
          <w:p w14:paraId="114F8196" w14:textId="70849034" w:rsidR="00C554AB" w:rsidRPr="00C554AB" w:rsidRDefault="00C554AB" w:rsidP="00C554AB">
            <w:pPr>
              <w:ind w:left="360"/>
              <w:rPr>
                <w:rFonts w:cs="Calibri"/>
                <w:b/>
                <w:bCs/>
                <w:lang w:val="en-US"/>
              </w:rPr>
            </w:pPr>
            <w:r w:rsidRPr="00C554AB">
              <w:rPr>
                <w:rFonts w:cs="Calibri"/>
                <w:lang w:val="en-US"/>
              </w:rPr>
              <w:t>Form and solve equations from word problems and real-life contexts.</w:t>
            </w:r>
          </w:p>
          <w:p w14:paraId="7C6FA0FB" w14:textId="77777777" w:rsidR="00C554AB" w:rsidRPr="00C554AB" w:rsidRDefault="00C554AB" w:rsidP="00C554AB">
            <w:pPr>
              <w:ind w:left="360"/>
              <w:rPr>
                <w:rFonts w:cs="Calibri"/>
                <w:b/>
                <w:bCs/>
                <w:lang w:val="en-US"/>
              </w:rPr>
            </w:pPr>
            <w:r w:rsidRPr="00C554AB">
              <w:rPr>
                <w:rFonts w:cs="Calibri"/>
                <w:lang w:val="en-US"/>
              </w:rPr>
              <w:t>Use algebra to solve problems involving perimeter, area, and patterns.</w:t>
            </w:r>
          </w:p>
          <w:p w14:paraId="51AFD685" w14:textId="72F44443" w:rsidR="00C554AB" w:rsidRPr="00C554AB" w:rsidRDefault="00C554AB" w:rsidP="00C554AB">
            <w:pPr>
              <w:ind w:left="360"/>
              <w:rPr>
                <w:rFonts w:cs="Calibri"/>
                <w:b/>
                <w:bCs/>
                <w:lang w:val="en-US"/>
              </w:rPr>
            </w:pPr>
            <w:r w:rsidRPr="00C554AB">
              <w:rPr>
                <w:rFonts w:cs="Calibri"/>
                <w:lang w:val="en-US"/>
              </w:rPr>
              <w:t>Develop confidence in applying algebraic reasoning to unfamiliar problems.</w:t>
            </w:r>
          </w:p>
        </w:tc>
      </w:tr>
      <w:tr w:rsidR="00C554AB" w14:paraId="4398BCEC" w14:textId="77777777" w:rsidTr="00C554AB">
        <w:trPr>
          <w:trHeight w:val="300"/>
        </w:trPr>
        <w:tc>
          <w:tcPr>
            <w:tcW w:w="2689" w:type="dxa"/>
          </w:tcPr>
          <w:p w14:paraId="073A7F09" w14:textId="65F44153" w:rsidR="00C554AB" w:rsidRDefault="00C554AB" w:rsidP="06866210">
            <w:pPr>
              <w:rPr>
                <w:rFonts w:cs="Calibri"/>
                <w:b/>
                <w:bCs/>
              </w:rPr>
            </w:pPr>
            <w:r w:rsidRPr="06866210">
              <w:rPr>
                <w:rFonts w:cs="Calibri"/>
                <w:b/>
                <w:bCs/>
              </w:rPr>
              <w:t>Developmental Focus Opportunities</w:t>
            </w:r>
          </w:p>
          <w:p w14:paraId="57045340" w14:textId="532A52ED" w:rsidR="00C554AB" w:rsidRPr="00C554AB" w:rsidRDefault="00C554AB" w:rsidP="00C554AB">
            <w:pPr>
              <w:ind w:left="360"/>
              <w:rPr>
                <w:rFonts w:cs="Calibri"/>
                <w:lang w:val="en-US"/>
              </w:rPr>
            </w:pPr>
          </w:p>
        </w:tc>
        <w:tc>
          <w:tcPr>
            <w:tcW w:w="12820" w:type="dxa"/>
            <w:gridSpan w:val="4"/>
          </w:tcPr>
          <w:p w14:paraId="7627765C" w14:textId="77777777" w:rsidR="00C554AB" w:rsidRPr="00C554AB" w:rsidRDefault="00C554AB" w:rsidP="00C554AB">
            <w:pPr>
              <w:ind w:left="360"/>
              <w:rPr>
                <w:rFonts w:cs="Calibri"/>
                <w:lang w:val="en-US"/>
              </w:rPr>
            </w:pPr>
            <w:r w:rsidRPr="00C554AB">
              <w:rPr>
                <w:rFonts w:cs="Calibri"/>
                <w:lang w:val="en-US"/>
              </w:rPr>
              <w:t>Build resilience through structured problem-solving routines.</w:t>
            </w:r>
          </w:p>
          <w:p w14:paraId="2EB879DA" w14:textId="62F4A347" w:rsidR="00C554AB" w:rsidRDefault="00C554AB" w:rsidP="00C554AB">
            <w:pPr>
              <w:ind w:left="360"/>
              <w:rPr>
                <w:rFonts w:cs="Calibri"/>
                <w:lang w:val="en-US"/>
              </w:rPr>
            </w:pPr>
            <w:r w:rsidRPr="00C554AB">
              <w:rPr>
                <w:rFonts w:cs="Calibri"/>
                <w:lang w:val="en-US"/>
              </w:rPr>
              <w:t>Encourage verbal reasoning and explanation of algebraic steps.</w:t>
            </w:r>
          </w:p>
          <w:p w14:paraId="52837DBB" w14:textId="55DA31E1" w:rsidR="00C554AB" w:rsidRPr="00C554AB" w:rsidRDefault="00C554AB" w:rsidP="00C554AB">
            <w:pPr>
              <w:ind w:left="360"/>
              <w:rPr>
                <w:rFonts w:cs="Calibri"/>
                <w:lang w:val="en-US"/>
              </w:rPr>
            </w:pPr>
            <w:r w:rsidRPr="00C554AB">
              <w:rPr>
                <w:rFonts w:cs="Calibri"/>
                <w:lang w:val="en-US"/>
              </w:rPr>
              <w:t>Use manipulatives and bar models to support abstract thinking.</w:t>
            </w:r>
          </w:p>
          <w:p w14:paraId="47ACE756" w14:textId="7FD33327" w:rsidR="00C554AB" w:rsidRPr="00C554AB" w:rsidRDefault="00C554AB" w:rsidP="00C554AB">
            <w:pPr>
              <w:ind w:left="360"/>
              <w:rPr>
                <w:rFonts w:cs="Calibri"/>
                <w:lang w:val="en-US"/>
              </w:rPr>
            </w:pPr>
            <w:r w:rsidRPr="00C554AB">
              <w:rPr>
                <w:rFonts w:cs="Calibri"/>
                <w:lang w:val="en-US"/>
              </w:rPr>
              <w:t>Promote independence through scaffolded tasks and guided practice.</w:t>
            </w:r>
          </w:p>
        </w:tc>
      </w:tr>
      <w:tr w:rsidR="00195A54" w:rsidRPr="00195A54" w14:paraId="4E7257A0" w14:textId="77777777" w:rsidTr="4595DA91">
        <w:tc>
          <w:tcPr>
            <w:tcW w:w="7725" w:type="dxa"/>
            <w:gridSpan w:val="4"/>
            <w:shd w:val="clear" w:color="auto" w:fill="FAE2D5" w:themeFill="accent2" w:themeFillTint="33"/>
          </w:tcPr>
          <w:p w14:paraId="71C414B0" w14:textId="357DA0E9" w:rsidR="00195A54" w:rsidRPr="00195A54" w:rsidRDefault="00195A54">
            <w:pPr>
              <w:rPr>
                <w:rFonts w:cs="Calibri"/>
                <w:b/>
                <w:bCs/>
              </w:rPr>
            </w:pPr>
            <w:r w:rsidRPr="00195A54">
              <w:rPr>
                <w:rFonts w:cs="Calibri"/>
                <w:b/>
                <w:bCs/>
              </w:rPr>
              <w:t>Key Learning Points</w:t>
            </w:r>
          </w:p>
        </w:tc>
        <w:tc>
          <w:tcPr>
            <w:tcW w:w="7784" w:type="dxa"/>
            <w:shd w:val="clear" w:color="auto" w:fill="FAE2D5" w:themeFill="accent2" w:themeFillTint="33"/>
          </w:tcPr>
          <w:p w14:paraId="0A5A8A25" w14:textId="4876B950" w:rsidR="00195A54" w:rsidRPr="00195A54" w:rsidRDefault="00195A54">
            <w:pPr>
              <w:rPr>
                <w:rFonts w:cs="Calibri"/>
                <w:b/>
                <w:bCs/>
              </w:rPr>
            </w:pPr>
            <w:r w:rsidRPr="00195A54">
              <w:rPr>
                <w:rFonts w:cs="Calibri"/>
                <w:b/>
                <w:bCs/>
              </w:rPr>
              <w:t>Powerful Knowledge</w:t>
            </w:r>
          </w:p>
        </w:tc>
      </w:tr>
      <w:tr w:rsidR="00195A54" w:rsidRPr="00195A54" w14:paraId="06DADF0D" w14:textId="77777777" w:rsidTr="4595DA91">
        <w:tc>
          <w:tcPr>
            <w:tcW w:w="7725" w:type="dxa"/>
            <w:gridSpan w:val="4"/>
          </w:tcPr>
          <w:p w14:paraId="53FFFD41" w14:textId="77777777" w:rsidR="00026701" w:rsidRDefault="00026701" w:rsidP="00026701">
            <w:pPr>
              <w:pStyle w:val="ListParagraph"/>
              <w:numPr>
                <w:ilvl w:val="0"/>
                <w:numId w:val="5"/>
              </w:numPr>
              <w:rPr>
                <w:rFonts w:cs="Calibri"/>
              </w:rPr>
            </w:pPr>
            <w:r w:rsidRPr="00026701">
              <w:rPr>
                <w:rFonts w:cs="Calibri"/>
              </w:rPr>
              <w:t>Algebraic notation and terminology.</w:t>
            </w:r>
          </w:p>
          <w:p w14:paraId="01FE011B" w14:textId="77777777" w:rsidR="00026701" w:rsidRDefault="00026701" w:rsidP="00026701">
            <w:pPr>
              <w:pStyle w:val="ListParagraph"/>
              <w:numPr>
                <w:ilvl w:val="0"/>
                <w:numId w:val="5"/>
              </w:numPr>
              <w:rPr>
                <w:rFonts w:cs="Calibri"/>
              </w:rPr>
            </w:pPr>
            <w:r w:rsidRPr="00026701">
              <w:rPr>
                <w:rFonts w:cs="Calibri"/>
              </w:rPr>
              <w:t>Simplifying expressions and collecting like terms.</w:t>
            </w:r>
          </w:p>
          <w:p w14:paraId="46245DEE" w14:textId="77777777" w:rsidR="00026701" w:rsidRDefault="00026701" w:rsidP="00026701">
            <w:pPr>
              <w:pStyle w:val="ListParagraph"/>
              <w:numPr>
                <w:ilvl w:val="0"/>
                <w:numId w:val="5"/>
              </w:numPr>
              <w:rPr>
                <w:rFonts w:cs="Calibri"/>
              </w:rPr>
            </w:pPr>
            <w:r w:rsidRPr="00026701">
              <w:rPr>
                <w:rFonts w:cs="Calibri"/>
              </w:rPr>
              <w:t>Expanding and factorising expressions.</w:t>
            </w:r>
          </w:p>
          <w:p w14:paraId="2C16C78D" w14:textId="77777777" w:rsidR="00026701" w:rsidRDefault="00026701" w:rsidP="00026701">
            <w:pPr>
              <w:pStyle w:val="ListParagraph"/>
              <w:numPr>
                <w:ilvl w:val="0"/>
                <w:numId w:val="5"/>
              </w:numPr>
              <w:rPr>
                <w:rFonts w:cs="Calibri"/>
              </w:rPr>
            </w:pPr>
            <w:r w:rsidRPr="00026701">
              <w:rPr>
                <w:rFonts w:cs="Calibri"/>
              </w:rPr>
              <w:t>Solving linear equations (one-step, two-step, with brackets, and with unknowns on both sides).</w:t>
            </w:r>
          </w:p>
          <w:p w14:paraId="644CEA19" w14:textId="77777777" w:rsidR="00026701" w:rsidRDefault="00026701" w:rsidP="00026701">
            <w:pPr>
              <w:pStyle w:val="ListParagraph"/>
              <w:numPr>
                <w:ilvl w:val="0"/>
                <w:numId w:val="5"/>
              </w:numPr>
              <w:rPr>
                <w:rFonts w:cs="Calibri"/>
              </w:rPr>
            </w:pPr>
            <w:r w:rsidRPr="00026701">
              <w:rPr>
                <w:rFonts w:cs="Calibri"/>
              </w:rPr>
              <w:t>Forming equations from contexts.</w:t>
            </w:r>
          </w:p>
          <w:p w14:paraId="13987915" w14:textId="06266E32" w:rsidR="00C47C35" w:rsidRPr="00026701" w:rsidRDefault="00026701" w:rsidP="00C47C35">
            <w:pPr>
              <w:pStyle w:val="ListParagraph"/>
              <w:numPr>
                <w:ilvl w:val="0"/>
                <w:numId w:val="5"/>
              </w:numPr>
              <w:rPr>
                <w:rFonts w:cs="Calibri"/>
              </w:rPr>
            </w:pPr>
            <w:r w:rsidRPr="00026701">
              <w:rPr>
                <w:rFonts w:cs="Calibri"/>
              </w:rPr>
              <w:t>Applying algebra to geometry and real-life problems.</w:t>
            </w:r>
          </w:p>
        </w:tc>
        <w:tc>
          <w:tcPr>
            <w:tcW w:w="7784" w:type="dxa"/>
          </w:tcPr>
          <w:p w14:paraId="0C119CB4" w14:textId="77777777" w:rsidR="00026701" w:rsidRDefault="00026701" w:rsidP="00026701">
            <w:pPr>
              <w:pStyle w:val="ListParagraph"/>
              <w:numPr>
                <w:ilvl w:val="0"/>
                <w:numId w:val="5"/>
              </w:numPr>
              <w:rPr>
                <w:rFonts w:cs="Calibri"/>
              </w:rPr>
            </w:pPr>
            <w:r w:rsidRPr="00026701">
              <w:rPr>
                <w:rFonts w:cs="Calibri"/>
              </w:rPr>
              <w:t>Algebra provides a universal language for expressing mathematical relationships.</w:t>
            </w:r>
          </w:p>
          <w:p w14:paraId="05DAD436" w14:textId="77777777" w:rsidR="00026701" w:rsidRDefault="00026701" w:rsidP="00026701">
            <w:pPr>
              <w:pStyle w:val="ListParagraph"/>
              <w:numPr>
                <w:ilvl w:val="0"/>
                <w:numId w:val="5"/>
              </w:numPr>
              <w:rPr>
                <w:rFonts w:cs="Calibri"/>
              </w:rPr>
            </w:pPr>
            <w:r w:rsidRPr="00026701">
              <w:rPr>
                <w:rFonts w:cs="Calibri"/>
              </w:rPr>
              <w:t>Understanding structure and generalisation supports problem-solving across topics.</w:t>
            </w:r>
          </w:p>
          <w:p w14:paraId="3FA1D830" w14:textId="77777777" w:rsidR="00026701" w:rsidRDefault="00026701" w:rsidP="00026701">
            <w:pPr>
              <w:pStyle w:val="ListParagraph"/>
              <w:numPr>
                <w:ilvl w:val="0"/>
                <w:numId w:val="5"/>
              </w:numPr>
              <w:rPr>
                <w:rFonts w:cs="Calibri"/>
              </w:rPr>
            </w:pPr>
            <w:r w:rsidRPr="00026701">
              <w:rPr>
                <w:rFonts w:cs="Calibri"/>
              </w:rPr>
              <w:t>Algebraic thinking underpins success in GCSE and beyond.</w:t>
            </w:r>
          </w:p>
          <w:p w14:paraId="2A4295ED" w14:textId="550BC56D" w:rsidR="00C47C35" w:rsidRPr="00026701" w:rsidRDefault="00026701" w:rsidP="00026701">
            <w:pPr>
              <w:pStyle w:val="ListParagraph"/>
              <w:numPr>
                <w:ilvl w:val="0"/>
                <w:numId w:val="5"/>
              </w:numPr>
              <w:rPr>
                <w:rFonts w:cs="Calibri"/>
              </w:rPr>
            </w:pPr>
            <w:r w:rsidRPr="00026701">
              <w:rPr>
                <w:rFonts w:cs="Calibri"/>
              </w:rPr>
              <w:t>Mastery of algebra builds confidence and mathematical fluency.</w:t>
            </w:r>
          </w:p>
          <w:p w14:paraId="2601A69A" w14:textId="77777777" w:rsidR="00C47C35" w:rsidRDefault="00C47C35">
            <w:pPr>
              <w:rPr>
                <w:rFonts w:cs="Calibri"/>
              </w:rPr>
            </w:pPr>
          </w:p>
          <w:p w14:paraId="5B69D9F1" w14:textId="19684336" w:rsidR="00C47C35" w:rsidRPr="00195A54" w:rsidRDefault="00C47C35">
            <w:pPr>
              <w:rPr>
                <w:rFonts w:cs="Calibri"/>
              </w:rPr>
            </w:pPr>
          </w:p>
        </w:tc>
      </w:tr>
      <w:tr w:rsidR="00195A54" w:rsidRPr="00195A54" w14:paraId="11B5495E" w14:textId="77777777" w:rsidTr="00C554AB">
        <w:tc>
          <w:tcPr>
            <w:tcW w:w="3539" w:type="dxa"/>
            <w:gridSpan w:val="2"/>
            <w:shd w:val="clear" w:color="auto" w:fill="FAE2D5" w:themeFill="accent2" w:themeFillTint="33"/>
          </w:tcPr>
          <w:p w14:paraId="7F9FC9CC" w14:textId="21929E12" w:rsidR="00195A54" w:rsidRPr="00195A54" w:rsidRDefault="00195A54">
            <w:pPr>
              <w:rPr>
                <w:rFonts w:cs="Calibri"/>
                <w:b/>
                <w:bCs/>
              </w:rPr>
            </w:pPr>
            <w:r w:rsidRPr="00195A54">
              <w:rPr>
                <w:rFonts w:cs="Calibri"/>
                <w:b/>
                <w:bCs/>
              </w:rPr>
              <w:t xml:space="preserve">Subject-Specific Vocabulary </w:t>
            </w:r>
          </w:p>
        </w:tc>
        <w:tc>
          <w:tcPr>
            <w:tcW w:w="11970" w:type="dxa"/>
            <w:gridSpan w:val="3"/>
            <w:shd w:val="clear" w:color="auto" w:fill="FAE2D5" w:themeFill="accent2" w:themeFillTint="33"/>
          </w:tcPr>
          <w:p w14:paraId="300D8508" w14:textId="708DA0A1" w:rsidR="00195A54" w:rsidRPr="00195A54" w:rsidRDefault="00195A54">
            <w:pPr>
              <w:rPr>
                <w:rFonts w:cs="Calibri"/>
                <w:b/>
                <w:bCs/>
              </w:rPr>
            </w:pPr>
            <w:r w:rsidRPr="00195A54">
              <w:rPr>
                <w:rFonts w:cs="Calibri"/>
                <w:b/>
                <w:bCs/>
              </w:rPr>
              <w:t>Reading Opportunities</w:t>
            </w:r>
          </w:p>
        </w:tc>
      </w:tr>
      <w:tr w:rsidR="00195A54" w:rsidRPr="00195A54" w14:paraId="49B65D1F" w14:textId="77777777" w:rsidTr="00C554AB">
        <w:tc>
          <w:tcPr>
            <w:tcW w:w="3539" w:type="dxa"/>
            <w:gridSpan w:val="2"/>
          </w:tcPr>
          <w:p w14:paraId="315AE6B1" w14:textId="77777777" w:rsidR="00DA1700" w:rsidRPr="00C554AB" w:rsidRDefault="00DA1700" w:rsidP="00DA1700">
            <w:pPr>
              <w:pStyle w:val="ListParagraph"/>
              <w:numPr>
                <w:ilvl w:val="0"/>
                <w:numId w:val="6"/>
              </w:numPr>
              <w:rPr>
                <w:rFonts w:cs="Calibri"/>
                <w:sz w:val="22"/>
                <w:szCs w:val="22"/>
                <w:lang w:val="en-US"/>
              </w:rPr>
            </w:pPr>
            <w:r w:rsidRPr="00C554AB">
              <w:rPr>
                <w:rFonts w:cs="Calibri"/>
                <w:sz w:val="22"/>
                <w:szCs w:val="22"/>
                <w:lang w:val="en-US"/>
              </w:rPr>
              <w:t>Expression</w:t>
            </w:r>
          </w:p>
          <w:p w14:paraId="682E1747" w14:textId="77777777" w:rsidR="00DA1700" w:rsidRPr="00C554AB" w:rsidRDefault="00DA1700" w:rsidP="00DA1700">
            <w:pPr>
              <w:pStyle w:val="ListParagraph"/>
              <w:numPr>
                <w:ilvl w:val="0"/>
                <w:numId w:val="6"/>
              </w:numPr>
              <w:rPr>
                <w:rFonts w:cs="Calibri"/>
                <w:sz w:val="22"/>
                <w:szCs w:val="22"/>
                <w:lang w:val="en-US"/>
              </w:rPr>
            </w:pPr>
            <w:r w:rsidRPr="00C554AB">
              <w:rPr>
                <w:rFonts w:cs="Calibri"/>
                <w:sz w:val="22"/>
                <w:szCs w:val="22"/>
                <w:lang w:val="en-US"/>
              </w:rPr>
              <w:t>Equation</w:t>
            </w:r>
          </w:p>
          <w:p w14:paraId="432CDE3E" w14:textId="77777777" w:rsidR="00DA1700" w:rsidRPr="00C554AB" w:rsidRDefault="00DA1700" w:rsidP="00DA1700">
            <w:pPr>
              <w:pStyle w:val="ListParagraph"/>
              <w:numPr>
                <w:ilvl w:val="0"/>
                <w:numId w:val="6"/>
              </w:numPr>
              <w:rPr>
                <w:rFonts w:cs="Calibri"/>
                <w:sz w:val="22"/>
                <w:szCs w:val="22"/>
                <w:lang w:val="en-US"/>
              </w:rPr>
            </w:pPr>
            <w:r w:rsidRPr="00C554AB">
              <w:rPr>
                <w:rFonts w:cs="Calibri"/>
                <w:sz w:val="22"/>
                <w:szCs w:val="22"/>
                <w:lang w:val="en-US"/>
              </w:rPr>
              <w:t>Variable</w:t>
            </w:r>
          </w:p>
          <w:p w14:paraId="6914FC28" w14:textId="77777777" w:rsidR="00DA1700" w:rsidRPr="00C554AB" w:rsidRDefault="00DA1700" w:rsidP="00DA1700">
            <w:pPr>
              <w:pStyle w:val="ListParagraph"/>
              <w:numPr>
                <w:ilvl w:val="0"/>
                <w:numId w:val="6"/>
              </w:numPr>
              <w:rPr>
                <w:rFonts w:cs="Calibri"/>
                <w:sz w:val="22"/>
                <w:szCs w:val="22"/>
                <w:lang w:val="en-US"/>
              </w:rPr>
            </w:pPr>
            <w:r w:rsidRPr="00C554AB">
              <w:rPr>
                <w:rFonts w:cs="Calibri"/>
                <w:sz w:val="22"/>
                <w:szCs w:val="22"/>
                <w:lang w:val="en-US"/>
              </w:rPr>
              <w:t>Coefficient</w:t>
            </w:r>
          </w:p>
          <w:p w14:paraId="7F09BBCB" w14:textId="77777777" w:rsidR="00DA1700" w:rsidRPr="00C554AB" w:rsidRDefault="00DA1700" w:rsidP="00DA1700">
            <w:pPr>
              <w:pStyle w:val="ListParagraph"/>
              <w:numPr>
                <w:ilvl w:val="0"/>
                <w:numId w:val="6"/>
              </w:numPr>
              <w:rPr>
                <w:rFonts w:cs="Calibri"/>
                <w:sz w:val="22"/>
                <w:szCs w:val="22"/>
                <w:lang w:val="en-US"/>
              </w:rPr>
            </w:pPr>
            <w:r w:rsidRPr="00C554AB">
              <w:rPr>
                <w:rFonts w:cs="Calibri"/>
                <w:sz w:val="22"/>
                <w:szCs w:val="22"/>
                <w:lang w:val="en-US"/>
              </w:rPr>
              <w:t>Term</w:t>
            </w:r>
          </w:p>
          <w:p w14:paraId="6C675AC2" w14:textId="77777777" w:rsidR="00DA1700" w:rsidRPr="00C554AB" w:rsidRDefault="00DA1700" w:rsidP="00DA1700">
            <w:pPr>
              <w:pStyle w:val="ListParagraph"/>
              <w:numPr>
                <w:ilvl w:val="0"/>
                <w:numId w:val="6"/>
              </w:numPr>
              <w:rPr>
                <w:rFonts w:cs="Calibri"/>
                <w:sz w:val="22"/>
                <w:szCs w:val="22"/>
                <w:lang w:val="en-US"/>
              </w:rPr>
            </w:pPr>
            <w:r w:rsidRPr="00C554AB">
              <w:rPr>
                <w:rFonts w:cs="Calibri"/>
                <w:sz w:val="22"/>
                <w:szCs w:val="22"/>
                <w:lang w:val="en-US"/>
              </w:rPr>
              <w:t>Expand</w:t>
            </w:r>
          </w:p>
          <w:p w14:paraId="7DCEE184" w14:textId="77777777" w:rsidR="00DA1700" w:rsidRPr="00C554AB" w:rsidRDefault="00DA1700" w:rsidP="00DA1700">
            <w:pPr>
              <w:pStyle w:val="ListParagraph"/>
              <w:numPr>
                <w:ilvl w:val="0"/>
                <w:numId w:val="6"/>
              </w:numPr>
              <w:rPr>
                <w:rFonts w:cs="Calibri"/>
                <w:sz w:val="22"/>
                <w:szCs w:val="22"/>
                <w:lang w:val="en-US"/>
              </w:rPr>
            </w:pPr>
            <w:r w:rsidRPr="00C554AB">
              <w:rPr>
                <w:rFonts w:cs="Calibri"/>
                <w:sz w:val="22"/>
                <w:szCs w:val="22"/>
                <w:lang w:val="en-US"/>
              </w:rPr>
              <w:t>Factorise</w:t>
            </w:r>
          </w:p>
          <w:p w14:paraId="5F646415" w14:textId="77777777" w:rsidR="00DA1700" w:rsidRPr="00C554AB" w:rsidRDefault="00DA1700" w:rsidP="00DA1700">
            <w:pPr>
              <w:pStyle w:val="ListParagraph"/>
              <w:numPr>
                <w:ilvl w:val="0"/>
                <w:numId w:val="6"/>
              </w:numPr>
              <w:rPr>
                <w:rFonts w:cs="Calibri"/>
                <w:sz w:val="22"/>
                <w:szCs w:val="22"/>
                <w:lang w:val="en-US"/>
              </w:rPr>
            </w:pPr>
            <w:r w:rsidRPr="00C554AB">
              <w:rPr>
                <w:rFonts w:cs="Calibri"/>
                <w:sz w:val="22"/>
                <w:szCs w:val="22"/>
                <w:lang w:val="en-US"/>
              </w:rPr>
              <w:t>Solve</w:t>
            </w:r>
          </w:p>
          <w:p w14:paraId="59EE950A" w14:textId="77777777" w:rsidR="00DA1700" w:rsidRPr="00C554AB" w:rsidRDefault="00DA1700" w:rsidP="00DA1700">
            <w:pPr>
              <w:pStyle w:val="ListParagraph"/>
              <w:numPr>
                <w:ilvl w:val="0"/>
                <w:numId w:val="6"/>
              </w:numPr>
              <w:rPr>
                <w:rFonts w:cs="Calibri"/>
                <w:sz w:val="22"/>
                <w:szCs w:val="22"/>
                <w:lang w:val="en-US"/>
              </w:rPr>
            </w:pPr>
            <w:r w:rsidRPr="00C554AB">
              <w:rPr>
                <w:rFonts w:cs="Calibri"/>
                <w:sz w:val="22"/>
                <w:szCs w:val="22"/>
                <w:lang w:val="en-US"/>
              </w:rPr>
              <w:t>Brackets</w:t>
            </w:r>
          </w:p>
          <w:p w14:paraId="1E0D00A8" w14:textId="5576B630" w:rsidR="00C47C35" w:rsidRPr="00195A54" w:rsidRDefault="00DA1700" w:rsidP="00C554AB">
            <w:pPr>
              <w:pStyle w:val="ListParagraph"/>
              <w:numPr>
                <w:ilvl w:val="0"/>
                <w:numId w:val="6"/>
              </w:numPr>
              <w:rPr>
                <w:rFonts w:cs="Calibri"/>
              </w:rPr>
            </w:pPr>
            <w:r w:rsidRPr="00C554AB">
              <w:rPr>
                <w:rFonts w:cs="Calibri"/>
                <w:sz w:val="22"/>
                <w:szCs w:val="22"/>
                <w:lang w:val="en-US"/>
              </w:rPr>
              <w:t>Inverse operations</w:t>
            </w:r>
          </w:p>
        </w:tc>
        <w:tc>
          <w:tcPr>
            <w:tcW w:w="11970" w:type="dxa"/>
            <w:gridSpan w:val="3"/>
          </w:tcPr>
          <w:p w14:paraId="1FD7B476" w14:textId="77777777" w:rsidR="00C554AB" w:rsidRDefault="00C554AB" w:rsidP="00C554AB">
            <w:pPr>
              <w:rPr>
                <w:rFonts w:ascii="Aptos" w:eastAsia="Aptos" w:hAnsi="Aptos" w:cs="Aptos"/>
                <w:b/>
                <w:bCs/>
              </w:rPr>
            </w:pPr>
            <w:r w:rsidRPr="1C1C4025">
              <w:rPr>
                <w:rFonts w:ascii="Aptos" w:eastAsia="Aptos" w:hAnsi="Aptos" w:cs="Aptos"/>
              </w:rPr>
              <w:t xml:space="preserve">Reading in mathematics is far more integral than it might first appear—it’s not just about decoding word problems. It’s about navigating a unique linguistic landscape that blends technical vocabulary, symbolic representations, and logical reasoning. </w:t>
            </w:r>
            <w:r>
              <w:rPr>
                <w:rFonts w:ascii="Aptos" w:eastAsia="Aptos" w:hAnsi="Aptos" w:cs="Aptos"/>
              </w:rPr>
              <w:t xml:space="preserve"> </w:t>
            </w:r>
            <w:r w:rsidRPr="1C1C4025">
              <w:rPr>
                <w:rFonts w:ascii="Aptos" w:eastAsia="Aptos" w:hAnsi="Aptos" w:cs="Aptos"/>
                <w:b/>
                <w:bCs/>
              </w:rPr>
              <w:t>Why Reading Matters in Maths</w:t>
            </w:r>
          </w:p>
          <w:p w14:paraId="3132D0FC" w14:textId="77777777" w:rsidR="00C554AB" w:rsidRDefault="00C554AB" w:rsidP="00C554AB">
            <w:pPr>
              <w:pStyle w:val="ListParagraph"/>
              <w:numPr>
                <w:ilvl w:val="0"/>
                <w:numId w:val="9"/>
              </w:numPr>
              <w:rPr>
                <w:rFonts w:ascii="Aptos" w:eastAsia="Aptos" w:hAnsi="Aptos" w:cs="Aptos"/>
              </w:rPr>
            </w:pPr>
            <w:r w:rsidRPr="1C1C4025">
              <w:rPr>
                <w:rFonts w:ascii="Aptos" w:eastAsia="Aptos" w:hAnsi="Aptos" w:cs="Aptos"/>
                <w:b/>
                <w:bCs/>
              </w:rPr>
              <w:t>Mathematics has its own language</w:t>
            </w:r>
            <w:r w:rsidRPr="1C1C4025">
              <w:rPr>
                <w:rFonts w:ascii="Aptos" w:eastAsia="Aptos" w:hAnsi="Aptos" w:cs="Aptos"/>
              </w:rPr>
              <w:t>: Terms like “difference,” “volume,” or “factor” have specific meanings in maths that differ from everyday usage.</w:t>
            </w:r>
          </w:p>
          <w:p w14:paraId="05881D48" w14:textId="77777777" w:rsidR="00C554AB" w:rsidRDefault="00C554AB" w:rsidP="00C554AB">
            <w:pPr>
              <w:pStyle w:val="ListParagraph"/>
              <w:numPr>
                <w:ilvl w:val="0"/>
                <w:numId w:val="9"/>
              </w:numPr>
              <w:rPr>
                <w:rFonts w:ascii="Aptos" w:eastAsia="Aptos" w:hAnsi="Aptos" w:cs="Aptos"/>
              </w:rPr>
            </w:pPr>
            <w:r w:rsidRPr="1C1C4025">
              <w:rPr>
                <w:rFonts w:ascii="Aptos" w:eastAsia="Aptos" w:hAnsi="Aptos" w:cs="Aptos"/>
                <w:b/>
                <w:bCs/>
              </w:rPr>
              <w:t>Word problems require comprehension</w:t>
            </w:r>
            <w:r w:rsidRPr="1C1C4025">
              <w:rPr>
                <w:rFonts w:ascii="Aptos" w:eastAsia="Aptos" w:hAnsi="Aptos" w:cs="Aptos"/>
              </w:rPr>
              <w:t>: Pupils often perform 10–30% worse on word problems compared to numeric ones, highlighting the need for strong reading strategies.</w:t>
            </w:r>
          </w:p>
          <w:p w14:paraId="73DEE9A5" w14:textId="67B62539" w:rsidR="00C47C35" w:rsidRPr="00195A54" w:rsidRDefault="00C554AB" w:rsidP="00C554AB">
            <w:pPr>
              <w:pStyle w:val="ListParagraph"/>
              <w:numPr>
                <w:ilvl w:val="0"/>
                <w:numId w:val="9"/>
              </w:numPr>
              <w:rPr>
                <w:rFonts w:cs="Calibri"/>
              </w:rPr>
            </w:pPr>
            <w:r w:rsidRPr="00C554AB">
              <w:rPr>
                <w:rFonts w:ascii="Aptos" w:eastAsia="Aptos" w:hAnsi="Aptos" w:cs="Aptos"/>
                <w:b/>
                <w:bCs/>
              </w:rPr>
              <w:t>Multi-modal representation</w:t>
            </w:r>
            <w:r w:rsidRPr="00C554AB">
              <w:rPr>
                <w:rFonts w:ascii="Aptos" w:eastAsia="Aptos" w:hAnsi="Aptos" w:cs="Aptos"/>
              </w:rPr>
              <w:t>: Maths texts often combine symbols, diagrams, and written explanations, requiring students to interpret across formats.</w:t>
            </w:r>
          </w:p>
        </w:tc>
      </w:tr>
      <w:tr w:rsidR="00195A54" w:rsidRPr="00195A54" w14:paraId="52FDDB70" w14:textId="77777777" w:rsidTr="0043680E">
        <w:tc>
          <w:tcPr>
            <w:tcW w:w="6799" w:type="dxa"/>
            <w:gridSpan w:val="3"/>
            <w:shd w:val="clear" w:color="auto" w:fill="FAE2D5" w:themeFill="accent2" w:themeFillTint="33"/>
          </w:tcPr>
          <w:p w14:paraId="0F848A00" w14:textId="13D105B8" w:rsidR="00195A54" w:rsidRPr="00195A54" w:rsidRDefault="00195A54">
            <w:pPr>
              <w:rPr>
                <w:rFonts w:cs="Calibri"/>
                <w:b/>
                <w:bCs/>
              </w:rPr>
            </w:pPr>
            <w:r w:rsidRPr="00195A54">
              <w:rPr>
                <w:rFonts w:cs="Calibri"/>
                <w:b/>
                <w:bCs/>
              </w:rPr>
              <w:t>Possible Misconceptions</w:t>
            </w:r>
          </w:p>
        </w:tc>
        <w:tc>
          <w:tcPr>
            <w:tcW w:w="8710" w:type="dxa"/>
            <w:gridSpan w:val="2"/>
            <w:shd w:val="clear" w:color="auto" w:fill="FAE2D5" w:themeFill="accent2" w:themeFillTint="33"/>
          </w:tcPr>
          <w:p w14:paraId="6AAEE7C2" w14:textId="3C0F61C4" w:rsidR="00195A54" w:rsidRPr="00195A54" w:rsidRDefault="00195A54">
            <w:pPr>
              <w:rPr>
                <w:rFonts w:cs="Calibri"/>
                <w:b/>
                <w:bCs/>
              </w:rPr>
            </w:pPr>
            <w:r w:rsidRPr="00195A54">
              <w:rPr>
                <w:rFonts w:cs="Calibri"/>
                <w:b/>
                <w:bCs/>
              </w:rPr>
              <w:t>Cross-Curricular Links</w:t>
            </w:r>
          </w:p>
        </w:tc>
      </w:tr>
      <w:tr w:rsidR="00195A54" w:rsidRPr="00195A54" w14:paraId="542ABD73" w14:textId="77777777" w:rsidTr="0043680E">
        <w:tc>
          <w:tcPr>
            <w:tcW w:w="6799" w:type="dxa"/>
            <w:gridSpan w:val="3"/>
          </w:tcPr>
          <w:p w14:paraId="2D563F2B" w14:textId="77777777" w:rsidR="00DA1700" w:rsidRPr="002F04A9" w:rsidRDefault="00DA1700" w:rsidP="00DA1700">
            <w:pPr>
              <w:pStyle w:val="ListParagraph"/>
              <w:numPr>
                <w:ilvl w:val="0"/>
                <w:numId w:val="7"/>
              </w:numPr>
              <w:rPr>
                <w:rFonts w:cs="Calibri"/>
                <w:sz w:val="22"/>
                <w:szCs w:val="22"/>
                <w:lang w:val="en-US"/>
              </w:rPr>
            </w:pPr>
            <w:r w:rsidRPr="002F04A9">
              <w:rPr>
                <w:rFonts w:cs="Calibri"/>
                <w:sz w:val="22"/>
                <w:szCs w:val="22"/>
                <w:lang w:val="en-US"/>
              </w:rPr>
              <w:t>Confusing expressions with equations.</w:t>
            </w:r>
          </w:p>
          <w:p w14:paraId="43A80352" w14:textId="77777777" w:rsidR="00DA1700" w:rsidRPr="002F04A9" w:rsidRDefault="00DA1700" w:rsidP="00DA1700">
            <w:pPr>
              <w:pStyle w:val="ListParagraph"/>
              <w:numPr>
                <w:ilvl w:val="0"/>
                <w:numId w:val="7"/>
              </w:numPr>
              <w:rPr>
                <w:rFonts w:cs="Calibri"/>
                <w:sz w:val="22"/>
                <w:szCs w:val="22"/>
                <w:lang w:val="en-US"/>
              </w:rPr>
            </w:pPr>
            <w:r w:rsidRPr="002F04A9">
              <w:rPr>
                <w:rFonts w:cs="Calibri"/>
                <w:sz w:val="22"/>
                <w:szCs w:val="22"/>
                <w:lang w:val="en-US"/>
              </w:rPr>
              <w:t>Incorrectly applying inverse operations.</w:t>
            </w:r>
          </w:p>
          <w:p w14:paraId="524FA6CA" w14:textId="77777777" w:rsidR="00DA1700" w:rsidRPr="002F04A9" w:rsidRDefault="00DA1700" w:rsidP="00DA1700">
            <w:pPr>
              <w:pStyle w:val="ListParagraph"/>
              <w:numPr>
                <w:ilvl w:val="0"/>
                <w:numId w:val="7"/>
              </w:numPr>
              <w:rPr>
                <w:rFonts w:cs="Calibri"/>
                <w:sz w:val="22"/>
                <w:szCs w:val="22"/>
                <w:lang w:val="en-US"/>
              </w:rPr>
            </w:pPr>
            <w:r w:rsidRPr="002F04A9">
              <w:rPr>
                <w:rFonts w:cs="Calibri"/>
                <w:sz w:val="22"/>
                <w:szCs w:val="22"/>
                <w:lang w:val="en-US"/>
              </w:rPr>
              <w:t>Misunderstanding the role of brackets in expressions.</w:t>
            </w:r>
          </w:p>
          <w:p w14:paraId="553E0A12" w14:textId="77777777" w:rsidR="00DA1700" w:rsidRPr="002F04A9" w:rsidRDefault="00DA1700" w:rsidP="00DA1700">
            <w:pPr>
              <w:pStyle w:val="ListParagraph"/>
              <w:numPr>
                <w:ilvl w:val="0"/>
                <w:numId w:val="7"/>
              </w:numPr>
              <w:rPr>
                <w:rFonts w:cs="Calibri"/>
                <w:sz w:val="22"/>
                <w:szCs w:val="22"/>
                <w:lang w:val="en-US"/>
              </w:rPr>
            </w:pPr>
            <w:r w:rsidRPr="002F04A9">
              <w:rPr>
                <w:rFonts w:cs="Calibri"/>
                <w:sz w:val="22"/>
                <w:szCs w:val="22"/>
                <w:lang w:val="en-US"/>
              </w:rPr>
              <w:t>Believing that variables always represent a single value.</w:t>
            </w:r>
          </w:p>
          <w:p w14:paraId="299CC210" w14:textId="4C7893D2" w:rsidR="00C47C35" w:rsidRPr="00DA1700" w:rsidRDefault="00DA1700" w:rsidP="00DA1700">
            <w:pPr>
              <w:pStyle w:val="ListParagraph"/>
              <w:numPr>
                <w:ilvl w:val="0"/>
                <w:numId w:val="7"/>
              </w:numPr>
              <w:rPr>
                <w:rFonts w:cs="Calibri"/>
                <w:lang w:val="en-US"/>
              </w:rPr>
            </w:pPr>
            <w:r w:rsidRPr="002F04A9">
              <w:rPr>
                <w:rFonts w:cs="Calibri"/>
                <w:sz w:val="22"/>
                <w:szCs w:val="22"/>
                <w:lang w:val="en-US"/>
              </w:rPr>
              <w:t>Errors when solving equations with unknowns on both sides.</w:t>
            </w:r>
          </w:p>
        </w:tc>
        <w:tc>
          <w:tcPr>
            <w:tcW w:w="8710" w:type="dxa"/>
            <w:gridSpan w:val="2"/>
          </w:tcPr>
          <w:p w14:paraId="5D33FEB1" w14:textId="77777777" w:rsidR="00DA1700" w:rsidRDefault="00DA1700" w:rsidP="00DA1700">
            <w:pPr>
              <w:pStyle w:val="ListParagraph"/>
              <w:numPr>
                <w:ilvl w:val="0"/>
                <w:numId w:val="7"/>
              </w:numPr>
              <w:rPr>
                <w:lang w:val="en-US"/>
              </w:rPr>
            </w:pPr>
            <w:r w:rsidRPr="00DA1700">
              <w:rPr>
                <w:lang w:val="en-US"/>
              </w:rPr>
              <w:t>Science: Using formulae and rearranging equations.</w:t>
            </w:r>
          </w:p>
          <w:p w14:paraId="35C339A4" w14:textId="77777777" w:rsidR="00DA1700" w:rsidRDefault="00DA1700" w:rsidP="00DA1700">
            <w:pPr>
              <w:pStyle w:val="ListParagraph"/>
              <w:numPr>
                <w:ilvl w:val="0"/>
                <w:numId w:val="7"/>
              </w:numPr>
              <w:rPr>
                <w:lang w:val="en-US"/>
              </w:rPr>
            </w:pPr>
            <w:r w:rsidRPr="00DA1700">
              <w:rPr>
                <w:lang w:val="en-US"/>
              </w:rPr>
              <w:t>Design &amp; Technology: Applying algebra in measurements and scaling.</w:t>
            </w:r>
          </w:p>
          <w:p w14:paraId="26FFADA4" w14:textId="77777777" w:rsidR="00DA1700" w:rsidRDefault="00DA1700" w:rsidP="00DA1700">
            <w:pPr>
              <w:pStyle w:val="ListParagraph"/>
              <w:numPr>
                <w:ilvl w:val="0"/>
                <w:numId w:val="7"/>
              </w:numPr>
              <w:rPr>
                <w:lang w:val="en-US"/>
              </w:rPr>
            </w:pPr>
            <w:r w:rsidRPr="00DA1700">
              <w:rPr>
                <w:lang w:val="en-US"/>
              </w:rPr>
              <w:t>Geography: Interpreting algebraic relationships in data and graphs.</w:t>
            </w:r>
          </w:p>
          <w:p w14:paraId="7DCD9DC6" w14:textId="5C87E004" w:rsidR="00C47C35" w:rsidRPr="00195A54" w:rsidRDefault="00DA1700" w:rsidP="002C1781">
            <w:pPr>
              <w:pStyle w:val="ListParagraph"/>
              <w:numPr>
                <w:ilvl w:val="0"/>
                <w:numId w:val="7"/>
              </w:numPr>
              <w:rPr>
                <w:rFonts w:cs="Calibri"/>
              </w:rPr>
            </w:pPr>
            <w:r w:rsidRPr="002C1781">
              <w:rPr>
                <w:lang w:val="en-US"/>
              </w:rPr>
              <w:t>PSHE: Budgeting and financial literacy using algebraic reasoning.</w:t>
            </w:r>
          </w:p>
        </w:tc>
      </w:tr>
    </w:tbl>
    <w:p w14:paraId="0FB60DF5" w14:textId="77777777" w:rsidR="0018518C" w:rsidRPr="00195A54" w:rsidRDefault="0018518C">
      <w:pPr>
        <w:rPr>
          <w:rFonts w:cs="Calibri"/>
        </w:rPr>
      </w:pPr>
    </w:p>
    <w:sectPr w:rsidR="0018518C" w:rsidRPr="00195A54" w:rsidSect="002F04A9">
      <w:headerReference w:type="default" r:id="rId11"/>
      <w:pgSz w:w="16838" w:h="11906" w:orient="landscape"/>
      <w:pgMar w:top="568" w:right="720" w:bottom="426" w:left="720" w:header="142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1A71B48" w14:textId="77777777" w:rsidR="006C54AD" w:rsidRDefault="006C54AD" w:rsidP="00195A54">
      <w:pPr>
        <w:spacing w:after="0" w:line="240" w:lineRule="auto"/>
      </w:pPr>
      <w:r>
        <w:separator/>
      </w:r>
    </w:p>
  </w:endnote>
  <w:endnote w:type="continuationSeparator" w:id="0">
    <w:p w14:paraId="3D6D6AE6" w14:textId="77777777" w:rsidR="006C54AD" w:rsidRDefault="006C54AD" w:rsidP="00195A54">
      <w:pPr>
        <w:spacing w:after="0" w:line="240" w:lineRule="auto"/>
      </w:pPr>
      <w:r>
        <w:continuationSeparator/>
      </w:r>
    </w:p>
  </w:endnote>
  <w:endnote w:type="continuationNotice" w:id="1">
    <w:p w14:paraId="18C03CDF" w14:textId="77777777" w:rsidR="006C54AD" w:rsidRDefault="006C54AD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A10AC65" w14:textId="77777777" w:rsidR="006C54AD" w:rsidRDefault="006C54AD" w:rsidP="00195A54">
      <w:pPr>
        <w:spacing w:after="0" w:line="240" w:lineRule="auto"/>
      </w:pPr>
      <w:r>
        <w:separator/>
      </w:r>
    </w:p>
  </w:footnote>
  <w:footnote w:type="continuationSeparator" w:id="0">
    <w:p w14:paraId="6567EF58" w14:textId="77777777" w:rsidR="006C54AD" w:rsidRDefault="006C54AD" w:rsidP="00195A54">
      <w:pPr>
        <w:spacing w:after="0" w:line="240" w:lineRule="auto"/>
      </w:pPr>
      <w:r>
        <w:continuationSeparator/>
      </w:r>
    </w:p>
  </w:footnote>
  <w:footnote w:type="continuationNotice" w:id="1">
    <w:p w14:paraId="7F185F6F" w14:textId="77777777" w:rsidR="006C54AD" w:rsidRDefault="006C54AD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90826E1" w14:textId="169339B7" w:rsidR="00195A54" w:rsidRPr="001A3110" w:rsidRDefault="001A3110" w:rsidP="00C47C35">
    <w:pPr>
      <w:pStyle w:val="Header"/>
      <w:jc w:val="center"/>
      <w:rPr>
        <w:b/>
        <w:bCs/>
        <w:sz w:val="32"/>
        <w:szCs w:val="32"/>
        <w:u w:val="single"/>
        <w:lang w:val="en-US"/>
      </w:rPr>
    </w:pPr>
    <w:r w:rsidRPr="001A3110">
      <w:rPr>
        <w:b/>
        <w:bCs/>
        <w:sz w:val="32"/>
        <w:szCs w:val="32"/>
        <w:u w:val="single"/>
        <w:lang w:val="en-US"/>
      </w:rPr>
      <w:t>Y9 Algebra &amp; sequences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8953AB"/>
    <w:multiLevelType w:val="hybridMultilevel"/>
    <w:tmpl w:val="ABB001FC"/>
    <w:lvl w:ilvl="0" w:tplc="EDA221E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87484FFE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1C94C0E4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8E40CF5C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989AD312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10EEEC8C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E28A63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595CA84E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24B45BEA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F4E4526"/>
    <w:multiLevelType w:val="hybridMultilevel"/>
    <w:tmpl w:val="7AEC39FA"/>
    <w:lvl w:ilvl="0" w:tplc="0842085E">
      <w:numFmt w:val="bullet"/>
      <w:lvlText w:val="-"/>
      <w:lvlJc w:val="left"/>
      <w:pPr>
        <w:ind w:left="720" w:hanging="360"/>
      </w:pPr>
      <w:rPr>
        <w:rFonts w:ascii="Aptos" w:eastAsiaTheme="minorHAnsi" w:hAnsi="Aptos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8EA0A2F"/>
    <w:multiLevelType w:val="hybridMultilevel"/>
    <w:tmpl w:val="7F988E8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00803AD"/>
    <w:multiLevelType w:val="hybridMultilevel"/>
    <w:tmpl w:val="659452E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629291E"/>
    <w:multiLevelType w:val="hybridMultilevel"/>
    <w:tmpl w:val="47F6F61E"/>
    <w:lvl w:ilvl="0" w:tplc="4CE8D4EE">
      <w:numFmt w:val="bullet"/>
      <w:lvlText w:val="-"/>
      <w:lvlJc w:val="left"/>
      <w:pPr>
        <w:ind w:left="720" w:hanging="360"/>
      </w:pPr>
      <w:rPr>
        <w:rFonts w:ascii="Aptos" w:eastAsiaTheme="minorHAnsi" w:hAnsi="Aptos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55251A4"/>
    <w:multiLevelType w:val="hybridMultilevel"/>
    <w:tmpl w:val="F886CE1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6F50142"/>
    <w:multiLevelType w:val="hybridMultilevel"/>
    <w:tmpl w:val="C0A4E0D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BA07796"/>
    <w:multiLevelType w:val="hybridMultilevel"/>
    <w:tmpl w:val="10A49FE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2111EC8"/>
    <w:multiLevelType w:val="multilevel"/>
    <w:tmpl w:val="4A3684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 w16cid:durableId="1415665897">
    <w:abstractNumId w:val="4"/>
  </w:num>
  <w:num w:numId="2" w16cid:durableId="295529825">
    <w:abstractNumId w:val="1"/>
  </w:num>
  <w:num w:numId="3" w16cid:durableId="345328513">
    <w:abstractNumId w:val="7"/>
  </w:num>
  <w:num w:numId="4" w16cid:durableId="1037697918">
    <w:abstractNumId w:val="6"/>
  </w:num>
  <w:num w:numId="5" w16cid:durableId="1923367330">
    <w:abstractNumId w:val="5"/>
  </w:num>
  <w:num w:numId="6" w16cid:durableId="1909614042">
    <w:abstractNumId w:val="3"/>
  </w:num>
  <w:num w:numId="7" w16cid:durableId="27147862">
    <w:abstractNumId w:val="2"/>
  </w:num>
  <w:num w:numId="8" w16cid:durableId="1954625380">
    <w:abstractNumId w:val="8"/>
  </w:num>
  <w:num w:numId="9" w16cid:durableId="1188094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defaultTabStop w:val="720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95A54"/>
    <w:rsid w:val="00026701"/>
    <w:rsid w:val="00096228"/>
    <w:rsid w:val="0018518C"/>
    <w:rsid w:val="00195A54"/>
    <w:rsid w:val="001A3110"/>
    <w:rsid w:val="002360A4"/>
    <w:rsid w:val="002C1781"/>
    <w:rsid w:val="002F04A9"/>
    <w:rsid w:val="00383BE2"/>
    <w:rsid w:val="00434841"/>
    <w:rsid w:val="0043680E"/>
    <w:rsid w:val="00523EDB"/>
    <w:rsid w:val="00546298"/>
    <w:rsid w:val="005B47A0"/>
    <w:rsid w:val="00603C60"/>
    <w:rsid w:val="006C54AD"/>
    <w:rsid w:val="006E02F1"/>
    <w:rsid w:val="008D66CC"/>
    <w:rsid w:val="00905EEB"/>
    <w:rsid w:val="00980A52"/>
    <w:rsid w:val="00A3182C"/>
    <w:rsid w:val="00A87D9A"/>
    <w:rsid w:val="00AD6CF3"/>
    <w:rsid w:val="00B441D8"/>
    <w:rsid w:val="00B72AF3"/>
    <w:rsid w:val="00BB21E9"/>
    <w:rsid w:val="00C47C35"/>
    <w:rsid w:val="00C554AB"/>
    <w:rsid w:val="00D81E35"/>
    <w:rsid w:val="00D862A9"/>
    <w:rsid w:val="00D8773D"/>
    <w:rsid w:val="00DA1700"/>
    <w:rsid w:val="00DA33FD"/>
    <w:rsid w:val="00E328D1"/>
    <w:rsid w:val="00EA7126"/>
    <w:rsid w:val="00EA7C41"/>
    <w:rsid w:val="00F10CF5"/>
    <w:rsid w:val="00F671E2"/>
    <w:rsid w:val="00F83601"/>
    <w:rsid w:val="06866210"/>
    <w:rsid w:val="0C1C277E"/>
    <w:rsid w:val="145840CD"/>
    <w:rsid w:val="39BECB2F"/>
    <w:rsid w:val="3A8CC2B2"/>
    <w:rsid w:val="3B1398DF"/>
    <w:rsid w:val="4595DA91"/>
    <w:rsid w:val="516E766A"/>
    <w:rsid w:val="5CDC4B33"/>
    <w:rsid w:val="6AEBA09E"/>
    <w:rsid w:val="6D7687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B35AA99"/>
  <w15:chartTrackingRefBased/>
  <w15:docId w15:val="{F4A2D1EE-BE1B-4FDD-8B2D-9F7E15F0E4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195A5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95A5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95A54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95A5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95A54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195A54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95A5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95A54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95A54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95A54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95A54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95A54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95A54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95A54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195A54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95A54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95A54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95A54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195A5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195A5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195A5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195A5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195A5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195A54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195A54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195A54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195A54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195A54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195A54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195A5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195A5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95A54"/>
  </w:style>
  <w:style w:type="paragraph" w:styleId="Footer">
    <w:name w:val="footer"/>
    <w:basedOn w:val="Normal"/>
    <w:link w:val="FooterChar"/>
    <w:uiPriority w:val="99"/>
    <w:unhideWhenUsed/>
    <w:rsid w:val="00195A5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95A5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7684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95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493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240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675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845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7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172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614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95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855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3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2F8F85D1B0ADA42984B7DA98D0738CC" ma:contentTypeVersion="18" ma:contentTypeDescription="Create a new document." ma:contentTypeScope="" ma:versionID="8899ef55a53ef0694e770507c343a700">
  <xsd:schema xmlns:xsd="http://www.w3.org/2001/XMLSchema" xmlns:xs="http://www.w3.org/2001/XMLSchema" xmlns:p="http://schemas.microsoft.com/office/2006/metadata/properties" xmlns:ns2="0f53d791-0c25-4ea0-b348-159f9ecf6872" xmlns:ns3="0527fa56-fb9c-4004-a323-c7b97c1755ea" targetNamespace="http://schemas.microsoft.com/office/2006/metadata/properties" ma:root="true" ma:fieldsID="6becd5f0b44916410f39e962604706da" ns2:_="" ns3:_="">
    <xsd:import namespace="0f53d791-0c25-4ea0-b348-159f9ecf6872"/>
    <xsd:import namespace="0527fa56-fb9c-4004-a323-c7b97c1755e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LengthInSeconds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Location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f53d791-0c25-4ea0-b348-159f9ecf687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3" nillable="true" ma:displayName="MediaLengthInSeconds" ma:hidden="true" ma:internalName="MediaLengthInSeconds" ma:readOnly="true">
      <xsd:simpleType>
        <xsd:restriction base="dms:Unknown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8" nillable="true" ma:displayName="Location" ma:internalName="MediaServiceLocation" ma:readOnly="true">
      <xsd:simpleType>
        <xsd:restriction base="dms:Text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7b247c1b-e0bb-44ad-84aa-523fabb05a5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527fa56-fb9c-4004-a323-c7b97c1755ea" elementFormDefault="qualified">
    <xsd:import namespace="http://schemas.microsoft.com/office/2006/documentManagement/types"/>
    <xsd:import namespace="http://schemas.microsoft.com/office/infopath/2007/PartnerControls"/>
    <xsd:element name="SharedWithUsers" ma:index="19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5f1a68eb-6863-474a-991e-1ce247116ffb}" ma:internalName="TaxCatchAll" ma:showField="CatchAllData" ma:web="0527fa56-fb9c-4004-a323-c7b97c1755e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0527fa56-fb9c-4004-a323-c7b97c1755ea" xsi:nil="true"/>
    <lcf76f155ced4ddcb4097134ff3c332f xmlns="0f53d791-0c25-4ea0-b348-159f9ecf6872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13526E8D-D4D3-418A-9265-BE53862AAE0D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11D99492-E61D-4517-94EE-AA683AE189A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f53d791-0c25-4ea0-b348-159f9ecf6872"/>
    <ds:schemaRef ds:uri="0527fa56-fb9c-4004-a323-c7b97c1755e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AAB1636C-2891-4DCE-885C-6BDF07B74FC9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26E240D3-E646-40A3-B3EB-EA175A41BE01}">
  <ds:schemaRefs>
    <ds:schemaRef ds:uri="http://schemas.microsoft.com/office/2006/metadata/properties"/>
    <ds:schemaRef ds:uri="http://schemas.microsoft.com/office/infopath/2007/PartnerControls"/>
    <ds:schemaRef ds:uri="0527fa56-fb9c-4004-a323-c7b97c1755ea"/>
    <ds:schemaRef ds:uri="0f53d791-0c25-4ea0-b348-159f9ecf6872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417</Words>
  <Characters>2380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Mason, Natalie</dc:creator>
  <cp:keywords/>
  <dc:description/>
  <cp:lastModifiedBy>Dixon, Syrene</cp:lastModifiedBy>
  <cp:revision>10</cp:revision>
  <dcterms:created xsi:type="dcterms:W3CDTF">2025-07-15T12:35:00Z</dcterms:created>
  <dcterms:modified xsi:type="dcterms:W3CDTF">2025-07-20T12:02:00Z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0x01010032F8F85D1B0ADA42984B7DA98D0738CC</vt:lpwstr>
  </property>
  <property fmtid="{D5CDD505-2E9C-101B-9397-08002B2CF9AE}" pid="3" name="MediaServiceImageTags">
    <vt:lpwstr/>
  </property>
</Properties>
</file>